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2774"/>
        <w:gridCol w:w="3210"/>
      </w:tblGrid>
      <w:tr w:rsidR="00BC1BAA" w:rsidRPr="00A9761B" w14:paraId="3C040F29" w14:textId="77777777" w:rsidTr="003907C9">
        <w:trPr>
          <w:trHeight w:val="893"/>
        </w:trPr>
        <w:tc>
          <w:tcPr>
            <w:tcW w:w="2547" w:type="dxa"/>
            <w:vMerge w:val="restart"/>
          </w:tcPr>
          <w:p w14:paraId="6E979E69" w14:textId="6AEFCD88" w:rsidR="00BC1BAA" w:rsidRPr="00A9761B" w:rsidRDefault="00F77976" w:rsidP="00CD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6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ACDC2F" wp14:editId="5E87C1A0">
                  <wp:extent cx="1816560" cy="1045029"/>
                  <wp:effectExtent l="0" t="0" r="0" b="3175"/>
                  <wp:docPr id="1" name="Image 1" descr="Logo Marianne 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rianne 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94" cy="109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519BB" w14:textId="77777777" w:rsidR="00CD3765" w:rsidRPr="00A9761B" w:rsidRDefault="00CD3765" w:rsidP="00CD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vAlign w:val="center"/>
          </w:tcPr>
          <w:p w14:paraId="669DA853" w14:textId="77777777" w:rsidR="00BF38A6" w:rsidRDefault="007E785B" w:rsidP="00F77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DELEGATION TERRITORIALE</w:t>
            </w:r>
          </w:p>
          <w:p w14:paraId="065668ED" w14:textId="2E2F3C49" w:rsidR="003E52F3" w:rsidRPr="00A9761B" w:rsidRDefault="007E785B" w:rsidP="00F77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POLE OFFRE </w:t>
            </w:r>
            <w:r w:rsidR="00E3414B">
              <w:rPr>
                <w:rFonts w:ascii="Arial" w:hAnsi="Arial" w:cs="Arial"/>
                <w:b/>
                <w:bCs/>
              </w:rPr>
              <w:t>SANITAIRE et MEDICO-SOCIALE</w:t>
            </w:r>
          </w:p>
        </w:tc>
      </w:tr>
      <w:tr w:rsidR="00BC1BAA" w:rsidRPr="00A9761B" w14:paraId="21FB2E77" w14:textId="77777777" w:rsidTr="003907C9">
        <w:trPr>
          <w:trHeight w:val="1487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02C6612E" w14:textId="77777777" w:rsidR="00BC1BAA" w:rsidRPr="00A9761B" w:rsidRDefault="00BC1BAA" w:rsidP="00F80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vAlign w:val="center"/>
          </w:tcPr>
          <w:p w14:paraId="0F8AC78E" w14:textId="7B178E3D" w:rsidR="00964CD9" w:rsidRPr="008E5139" w:rsidRDefault="00964CD9" w:rsidP="00F77976">
            <w:pPr>
              <w:pStyle w:val="Paragraphedeliste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E5139">
              <w:rPr>
                <w:rFonts w:ascii="Arial" w:hAnsi="Arial" w:cs="Arial"/>
                <w:szCs w:val="20"/>
              </w:rPr>
              <w:t xml:space="preserve">Appel </w:t>
            </w:r>
            <w:r w:rsidR="008E5139" w:rsidRPr="008E5139">
              <w:rPr>
                <w:rFonts w:ascii="Arial" w:hAnsi="Arial" w:cs="Arial"/>
                <w:szCs w:val="20"/>
              </w:rPr>
              <w:t>à</w:t>
            </w:r>
            <w:r w:rsidRPr="008E5139">
              <w:rPr>
                <w:rFonts w:ascii="Arial" w:hAnsi="Arial" w:cs="Arial"/>
                <w:szCs w:val="20"/>
              </w:rPr>
              <w:t xml:space="preserve"> </w:t>
            </w:r>
            <w:r w:rsidR="00D959E6">
              <w:rPr>
                <w:rFonts w:ascii="Arial" w:hAnsi="Arial" w:cs="Arial"/>
                <w:szCs w:val="20"/>
              </w:rPr>
              <w:t>projets </w:t>
            </w:r>
            <w:r w:rsidR="000470E6">
              <w:rPr>
                <w:rFonts w:ascii="Arial" w:hAnsi="Arial" w:cs="Arial"/>
                <w:szCs w:val="20"/>
              </w:rPr>
              <w:t>:</w:t>
            </w:r>
          </w:p>
          <w:p w14:paraId="5A163BA6" w14:textId="09075A2A" w:rsidR="00FF094B" w:rsidRPr="008E5139" w:rsidRDefault="009113FF" w:rsidP="00F7797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Projets d’investissement </w:t>
            </w:r>
            <w:r w:rsidR="005A4320">
              <w:rPr>
                <w:rFonts w:ascii="Arial" w:hAnsi="Arial" w:cs="Arial"/>
                <w:szCs w:val="20"/>
              </w:rPr>
              <w:t xml:space="preserve">sanitaire </w:t>
            </w:r>
            <w:r>
              <w:rPr>
                <w:rFonts w:ascii="Arial" w:hAnsi="Arial" w:cs="Arial"/>
                <w:szCs w:val="20"/>
              </w:rPr>
              <w:t>permettant de réduire les inégalités territoriales</w:t>
            </w:r>
            <w:r w:rsidR="005A4320">
              <w:rPr>
                <w:rFonts w:ascii="Arial" w:hAnsi="Arial" w:cs="Arial"/>
                <w:szCs w:val="20"/>
              </w:rPr>
              <w:t xml:space="preserve"> </w:t>
            </w:r>
            <w:r w:rsidR="001817BA">
              <w:rPr>
                <w:rFonts w:ascii="Arial" w:hAnsi="Arial" w:cs="Arial"/>
                <w:szCs w:val="20"/>
              </w:rPr>
              <w:t xml:space="preserve">de santé </w:t>
            </w:r>
            <w:r w:rsidR="007E785B">
              <w:rPr>
                <w:rFonts w:ascii="Arial" w:hAnsi="Arial" w:cs="Arial"/>
                <w:szCs w:val="20"/>
              </w:rPr>
              <w:t xml:space="preserve">dans </w:t>
            </w:r>
            <w:r w:rsidR="00E3414B">
              <w:rPr>
                <w:rFonts w:ascii="Arial" w:hAnsi="Arial" w:cs="Arial"/>
                <w:szCs w:val="20"/>
              </w:rPr>
              <w:t>la Meuse</w:t>
            </w:r>
          </w:p>
        </w:tc>
      </w:tr>
      <w:tr w:rsidR="00F77976" w:rsidRPr="00F77976" w14:paraId="258543A4" w14:textId="77777777" w:rsidTr="003907C9">
        <w:trPr>
          <w:trHeight w:val="288"/>
        </w:trPr>
        <w:tc>
          <w:tcPr>
            <w:tcW w:w="2547" w:type="dxa"/>
          </w:tcPr>
          <w:p w14:paraId="728A8A29" w14:textId="39D4E833" w:rsidR="00D74077" w:rsidRPr="00F77976" w:rsidRDefault="00D74077" w:rsidP="00F779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7976">
              <w:rPr>
                <w:rFonts w:ascii="Arial" w:hAnsi="Arial" w:cs="Arial"/>
                <w:b/>
                <w:bCs/>
                <w:sz w:val="20"/>
                <w:szCs w:val="20"/>
              </w:rPr>
              <w:t>MAJ</w:t>
            </w:r>
            <w:r w:rsidR="008C7FD5" w:rsidRPr="00F77976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="00F77976" w:rsidRPr="00F77976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E3414B" w:rsidRPr="00F77976">
              <w:rPr>
                <w:rFonts w:ascii="Arial" w:hAnsi="Arial" w:cs="Arial"/>
                <w:bCs/>
                <w:sz w:val="20"/>
                <w:szCs w:val="20"/>
              </w:rPr>
              <w:t>/08</w:t>
            </w:r>
            <w:r w:rsidR="007E785B" w:rsidRPr="00F77976">
              <w:rPr>
                <w:rFonts w:ascii="Arial" w:hAnsi="Arial" w:cs="Arial"/>
                <w:bCs/>
                <w:sz w:val="20"/>
                <w:szCs w:val="20"/>
              </w:rPr>
              <w:t>/2022</w:t>
            </w:r>
          </w:p>
        </w:tc>
        <w:tc>
          <w:tcPr>
            <w:tcW w:w="2962" w:type="dxa"/>
          </w:tcPr>
          <w:p w14:paraId="71AA842D" w14:textId="7C088BDF" w:rsidR="00D74077" w:rsidRPr="00F77976" w:rsidRDefault="00D74077" w:rsidP="00F779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7976">
              <w:rPr>
                <w:rFonts w:ascii="Arial" w:hAnsi="Arial" w:cs="Arial"/>
                <w:bCs/>
                <w:sz w:val="20"/>
                <w:szCs w:val="20"/>
              </w:rPr>
              <w:t>Rédigé par :</w:t>
            </w:r>
            <w:r w:rsidR="002B4BA6" w:rsidRPr="00F779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414B" w:rsidRPr="00F77976">
              <w:rPr>
                <w:rFonts w:ascii="Arial" w:hAnsi="Arial" w:cs="Arial"/>
                <w:bCs/>
                <w:sz w:val="20"/>
                <w:szCs w:val="20"/>
              </w:rPr>
              <w:t>Jocelyne CONTIGNON</w:t>
            </w:r>
          </w:p>
        </w:tc>
        <w:tc>
          <w:tcPr>
            <w:tcW w:w="3553" w:type="dxa"/>
          </w:tcPr>
          <w:p w14:paraId="7967FDEC" w14:textId="06FF0C92" w:rsidR="009113FF" w:rsidRPr="00F77976" w:rsidRDefault="00D74077" w:rsidP="00F7797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7976">
              <w:rPr>
                <w:rFonts w:ascii="Arial" w:hAnsi="Arial" w:cs="Arial"/>
                <w:bCs/>
                <w:sz w:val="20"/>
                <w:szCs w:val="20"/>
              </w:rPr>
              <w:t>Validé par :</w:t>
            </w:r>
            <w:r w:rsidR="00E3414B" w:rsidRPr="00F779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480BCA1" w14:textId="77777777" w:rsidR="00F655D1" w:rsidRDefault="00F655D1" w:rsidP="00F655D1">
      <w:pPr>
        <w:rPr>
          <w:rFonts w:ascii="Arial" w:hAnsi="Arial" w:cs="Arial"/>
          <w:bCs/>
          <w:sz w:val="20"/>
          <w:szCs w:val="20"/>
        </w:rPr>
      </w:pPr>
    </w:p>
    <w:p w14:paraId="59D11BFE" w14:textId="77777777" w:rsidR="00E81CA0" w:rsidRDefault="00E81CA0" w:rsidP="00F655D1">
      <w:pPr>
        <w:rPr>
          <w:rFonts w:ascii="Arial" w:hAnsi="Arial" w:cs="Arial"/>
          <w:bCs/>
          <w:sz w:val="20"/>
          <w:szCs w:val="20"/>
        </w:rPr>
      </w:pPr>
    </w:p>
    <w:p w14:paraId="462BBF42" w14:textId="77777777" w:rsidR="005A4320" w:rsidRDefault="005A4320" w:rsidP="00F655D1">
      <w:pPr>
        <w:rPr>
          <w:rFonts w:ascii="Arial" w:hAnsi="Arial" w:cs="Arial"/>
          <w:bCs/>
          <w:sz w:val="20"/>
          <w:szCs w:val="20"/>
        </w:rPr>
      </w:pPr>
    </w:p>
    <w:p w14:paraId="1755149B" w14:textId="77777777" w:rsidR="00E81CA0" w:rsidRDefault="00E81CA0" w:rsidP="00E8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7F3324">
        <w:rPr>
          <w:rFonts w:ascii="Arial" w:hAnsi="Arial" w:cs="Arial"/>
          <w:sz w:val="22"/>
          <w:szCs w:val="22"/>
        </w:rPr>
        <w:t>.</w:t>
      </w:r>
      <w:r w:rsidRPr="007F3324">
        <w:rPr>
          <w:rFonts w:ascii="Arial" w:hAnsi="Arial" w:cs="Arial"/>
          <w:sz w:val="22"/>
          <w:szCs w:val="22"/>
        </w:rPr>
        <w:tab/>
      </w:r>
      <w:r w:rsidR="00964CD9" w:rsidRPr="007F3324">
        <w:rPr>
          <w:rFonts w:ascii="Arial" w:hAnsi="Arial" w:cs="Arial"/>
          <w:b/>
          <w:sz w:val="22"/>
          <w:szCs w:val="22"/>
        </w:rPr>
        <w:t xml:space="preserve">Contexte </w:t>
      </w:r>
    </w:p>
    <w:p w14:paraId="360438AE" w14:textId="77777777" w:rsidR="000A0825" w:rsidRDefault="009113FF" w:rsidP="009250D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aux engagements du Ségur de la Santé, un soutien massif </w:t>
      </w:r>
      <w:r w:rsidR="007E785B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apporté </w:t>
      </w:r>
      <w:r w:rsidR="000A0825">
        <w:rPr>
          <w:rFonts w:ascii="Arial" w:hAnsi="Arial" w:cs="Arial"/>
          <w:sz w:val="20"/>
          <w:szCs w:val="20"/>
        </w:rPr>
        <w:t>à l’investissement hospitalier</w:t>
      </w:r>
      <w:r w:rsidR="00407C53">
        <w:rPr>
          <w:rFonts w:ascii="Arial" w:hAnsi="Arial" w:cs="Arial"/>
          <w:sz w:val="20"/>
          <w:szCs w:val="20"/>
        </w:rPr>
        <w:t xml:space="preserve"> sur les 10 ans à venir</w:t>
      </w:r>
      <w:r w:rsidR="000A0825">
        <w:rPr>
          <w:rFonts w:ascii="Arial" w:hAnsi="Arial" w:cs="Arial"/>
          <w:sz w:val="20"/>
          <w:szCs w:val="20"/>
        </w:rPr>
        <w:t>. Ce soutien doit à la fois permettre d’accélérer le lancement des opérations les plus importantes et les plus structurantes pour notre système de santé et d’améliorer immédiatement le fonctionnement quotidien des services en remettant à niveau les investissements courants.</w:t>
      </w:r>
    </w:p>
    <w:p w14:paraId="610A7527" w14:textId="77777777" w:rsidR="00F77976" w:rsidRDefault="00F77976" w:rsidP="00F779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circulaire DGOS/R1</w:t>
      </w:r>
      <w:r w:rsidRPr="00EF3C0F">
        <w:rPr>
          <w:rFonts w:ascii="Arial" w:hAnsi="Arial" w:cs="Arial"/>
          <w:sz w:val="20"/>
          <w:szCs w:val="20"/>
        </w:rPr>
        <w:t>/2022/107 du 15 avril 2022 relative à la première délégation des crédits fonds pour la modernisation et l’investissement en santé au titre de l’année 2022</w:t>
      </w:r>
      <w:r>
        <w:rPr>
          <w:rFonts w:ascii="Arial" w:hAnsi="Arial" w:cs="Arial"/>
          <w:sz w:val="20"/>
          <w:szCs w:val="20"/>
        </w:rPr>
        <w:t xml:space="preserve"> prévoit, pour l’exercice 2022, une enveloppe de 80 millions d’euros de crédits Ségur (volet investissement courant) au niveau national destinée à la réduction des inégalités de santé.</w:t>
      </w:r>
    </w:p>
    <w:p w14:paraId="485EE5F2" w14:textId="77777777" w:rsidR="00F77976" w:rsidRPr="00D96EF0" w:rsidRDefault="00F77976" w:rsidP="00F7797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 crédits font l’objet d’un refinancement par l’Union européenne (UE) au titre de la mesure </w:t>
      </w:r>
      <w:r w:rsidRPr="00D96EF0">
        <w:rPr>
          <w:rFonts w:ascii="Arial" w:hAnsi="Arial" w:cs="Arial"/>
          <w:i/>
          <w:sz w:val="20"/>
          <w:szCs w:val="20"/>
        </w:rPr>
        <w:t>« C</w:t>
      </w:r>
      <w:proofErr w:type="gramStart"/>
      <w:r w:rsidRPr="00D96EF0">
        <w:rPr>
          <w:rFonts w:ascii="Arial" w:hAnsi="Arial" w:cs="Arial"/>
          <w:i/>
          <w:sz w:val="20"/>
          <w:szCs w:val="20"/>
        </w:rPr>
        <w:t>9.I</w:t>
      </w:r>
      <w:proofErr w:type="gramEnd"/>
      <w:r w:rsidRPr="00D96EF0">
        <w:rPr>
          <w:rFonts w:ascii="Arial" w:hAnsi="Arial" w:cs="Arial"/>
          <w:i/>
          <w:sz w:val="20"/>
          <w:szCs w:val="20"/>
        </w:rPr>
        <w:t>2 modernisation et restructuration des hôpitaux et de l’offre de soins »</w:t>
      </w:r>
      <w:r>
        <w:rPr>
          <w:rFonts w:ascii="Arial" w:hAnsi="Arial" w:cs="Arial"/>
          <w:sz w:val="20"/>
          <w:szCs w:val="20"/>
        </w:rPr>
        <w:t xml:space="preserve"> du Plan national de relance et de résilience (PNNR). A ce titre, les établissements bénéficiaires de ces crédits devront donner la visibilité auprès du grand public de l’origine européenne de ces crédits et s’engagent également à mentionner le soutien apporté par l’ARS Grand Est.</w:t>
      </w:r>
      <w:r w:rsidDel="00D71A50">
        <w:rPr>
          <w:rStyle w:val="Marquedecommentaire"/>
        </w:rPr>
        <w:t xml:space="preserve"> </w:t>
      </w:r>
    </w:p>
    <w:p w14:paraId="0B2F3BD0" w14:textId="658D543C" w:rsidR="00620DDA" w:rsidRDefault="00620DDA" w:rsidP="00620DD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enveloppe est dédiée aux départements les plus touchés par la sous-densité et par la précarité. D</w:t>
      </w:r>
      <w:r w:rsidR="0058155C">
        <w:rPr>
          <w:rFonts w:ascii="Arial" w:hAnsi="Arial" w:cs="Arial"/>
          <w:sz w:val="20"/>
          <w:szCs w:val="20"/>
        </w:rPr>
        <w:t xml:space="preserve">ans le Grand </w:t>
      </w:r>
      <w:r w:rsidRPr="008F1B57">
        <w:rPr>
          <w:rFonts w:ascii="Arial" w:hAnsi="Arial" w:cs="Arial"/>
          <w:sz w:val="20"/>
          <w:szCs w:val="20"/>
        </w:rPr>
        <w:t>Est, 3 départements ont été identifiés dans ce cadre : la Haute-Marne et la Meuse au titre des inégalités territoriales et les Ardennes au titre des inégalités sociales.</w:t>
      </w:r>
    </w:p>
    <w:p w14:paraId="4F3F0F2E" w14:textId="2A2F4B83" w:rsidR="000B1324" w:rsidRDefault="00D06CF2" w:rsidP="00407C5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l’exercice 2022, le montant dédié pour l’AAP concernant l</w:t>
      </w:r>
      <w:r w:rsidR="00176F69">
        <w:rPr>
          <w:rFonts w:ascii="Arial" w:hAnsi="Arial" w:cs="Arial"/>
          <w:sz w:val="20"/>
          <w:szCs w:val="20"/>
        </w:rPr>
        <w:t>a Meuse</w:t>
      </w:r>
      <w:r>
        <w:rPr>
          <w:rFonts w:ascii="Arial" w:hAnsi="Arial" w:cs="Arial"/>
          <w:sz w:val="20"/>
          <w:szCs w:val="20"/>
        </w:rPr>
        <w:t xml:space="preserve"> est de </w:t>
      </w:r>
      <w:r w:rsidR="00B044EA" w:rsidRPr="00F77976">
        <w:rPr>
          <w:rFonts w:ascii="Arial" w:hAnsi="Arial" w:cs="Arial"/>
          <w:sz w:val="20"/>
          <w:szCs w:val="20"/>
        </w:rPr>
        <w:t xml:space="preserve">2 </w:t>
      </w:r>
      <w:r w:rsidRPr="00B044EA">
        <w:rPr>
          <w:rFonts w:ascii="Arial" w:hAnsi="Arial" w:cs="Arial"/>
          <w:sz w:val="20"/>
          <w:szCs w:val="20"/>
        </w:rPr>
        <w:t>M€</w:t>
      </w:r>
      <w:r w:rsidR="00CA7EE2" w:rsidRPr="00B044EA">
        <w:rPr>
          <w:rFonts w:ascii="Arial" w:hAnsi="Arial" w:cs="Arial"/>
          <w:sz w:val="20"/>
          <w:szCs w:val="20"/>
        </w:rPr>
        <w:t>.</w:t>
      </w:r>
    </w:p>
    <w:p w14:paraId="7B914E77" w14:textId="77777777" w:rsidR="0077653B" w:rsidRPr="0077653B" w:rsidRDefault="0077653B" w:rsidP="0077653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7653B">
        <w:rPr>
          <w:rFonts w:ascii="Arial" w:hAnsi="Arial" w:cs="Arial"/>
          <w:sz w:val="20"/>
          <w:szCs w:val="20"/>
        </w:rPr>
        <w:t xml:space="preserve">La crise sanitaire liée à la COVID 19 a confirmé la persistance voire l’aggravation des inégalités en santé, notamment à travers la surmortalité constatée dans certains territoires. </w:t>
      </w:r>
    </w:p>
    <w:p w14:paraId="107C1854" w14:textId="77777777" w:rsidR="0077653B" w:rsidRDefault="0077653B" w:rsidP="0077653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7653B">
        <w:rPr>
          <w:rFonts w:ascii="Arial" w:hAnsi="Arial" w:cs="Arial"/>
          <w:sz w:val="20"/>
          <w:szCs w:val="20"/>
        </w:rPr>
        <w:t>Ces inégalités sont déterminées par des facteurs sociaux et environnementaux (conditions de logement, accès aux transports, offre de soins par territoire, conditions de travail, éducation à la santé…). Elles s’ajoutent à d’autres facteurs aggravants : situations d’isolement, ruptures de droit et de soins, renoncement aux soins, prévalence de certaines pathologies chroniques sur des territoires défavorisés.</w:t>
      </w:r>
    </w:p>
    <w:p w14:paraId="03AB7D64" w14:textId="16116964" w:rsidR="0077653B" w:rsidRDefault="0077653B" w:rsidP="00407C5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77653B">
        <w:rPr>
          <w:rFonts w:ascii="Arial" w:hAnsi="Arial" w:cs="Arial"/>
          <w:b/>
          <w:bCs/>
          <w:sz w:val="20"/>
          <w:szCs w:val="20"/>
        </w:rPr>
        <w:t xml:space="preserve">Cet appel à </w:t>
      </w:r>
      <w:r w:rsidR="004E4E32">
        <w:rPr>
          <w:rFonts w:ascii="Arial" w:hAnsi="Arial" w:cs="Arial"/>
          <w:b/>
          <w:bCs/>
          <w:sz w:val="20"/>
          <w:szCs w:val="20"/>
        </w:rPr>
        <w:t>projets</w:t>
      </w:r>
      <w:r w:rsidRPr="0077653B">
        <w:rPr>
          <w:rFonts w:ascii="Arial" w:hAnsi="Arial" w:cs="Arial"/>
          <w:b/>
          <w:bCs/>
          <w:sz w:val="20"/>
          <w:szCs w:val="20"/>
        </w:rPr>
        <w:t xml:space="preserve"> s’inscrit dans la Stratégie de prévention et de lutte contre la pauvreté, le Projet Régional de Santé (PRS) de l’Agence Régionale de Santé </w:t>
      </w:r>
      <w:r>
        <w:rPr>
          <w:rFonts w:ascii="Arial" w:hAnsi="Arial" w:cs="Arial"/>
          <w:b/>
          <w:bCs/>
          <w:sz w:val="20"/>
          <w:szCs w:val="20"/>
        </w:rPr>
        <w:t>du Grand Est</w:t>
      </w:r>
      <w:r w:rsidRPr="0077653B">
        <w:rPr>
          <w:rFonts w:ascii="Arial" w:hAnsi="Arial" w:cs="Arial"/>
          <w:b/>
          <w:bCs/>
          <w:sz w:val="20"/>
          <w:szCs w:val="20"/>
        </w:rPr>
        <w:t xml:space="preserve"> et la mise en œuvre de la mesure 27 du Ségur de la santé</w:t>
      </w:r>
      <w:r w:rsidR="009464B9">
        <w:rPr>
          <w:rFonts w:ascii="Arial" w:hAnsi="Arial" w:cs="Arial"/>
          <w:b/>
          <w:bCs/>
          <w:sz w:val="20"/>
          <w:szCs w:val="20"/>
        </w:rPr>
        <w:t>.</w:t>
      </w:r>
    </w:p>
    <w:p w14:paraId="649DF149" w14:textId="4DC169D7" w:rsidR="00FF019A" w:rsidRDefault="00FF019A" w:rsidP="00407C5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</w:p>
    <w:p w14:paraId="10064E07" w14:textId="77777777" w:rsidR="00FF019A" w:rsidRDefault="00FF019A" w:rsidP="00407C5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413638BE" w14:textId="77777777" w:rsidR="00E206FE" w:rsidRDefault="00E206FE" w:rsidP="00EB4A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2BB37A" w14:textId="77777777" w:rsidR="00BE5002" w:rsidRPr="007F3324" w:rsidRDefault="009267A7" w:rsidP="007F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7F3324">
        <w:rPr>
          <w:rFonts w:ascii="Arial" w:hAnsi="Arial" w:cs="Arial"/>
          <w:b/>
          <w:sz w:val="22"/>
          <w:szCs w:val="22"/>
        </w:rPr>
        <w:t xml:space="preserve">2. </w:t>
      </w:r>
      <w:r w:rsidRPr="007F3324">
        <w:rPr>
          <w:rFonts w:ascii="Arial" w:hAnsi="Arial" w:cs="Arial"/>
          <w:b/>
          <w:sz w:val="22"/>
          <w:szCs w:val="22"/>
        </w:rPr>
        <w:tab/>
        <w:t>Objectif</w:t>
      </w:r>
      <w:r w:rsidR="00CF05CC">
        <w:rPr>
          <w:rFonts w:ascii="Arial" w:hAnsi="Arial" w:cs="Arial"/>
          <w:b/>
          <w:sz w:val="22"/>
          <w:szCs w:val="22"/>
        </w:rPr>
        <w:t>s</w:t>
      </w:r>
      <w:r w:rsidRPr="007F3324">
        <w:rPr>
          <w:rFonts w:ascii="Arial" w:hAnsi="Arial" w:cs="Arial"/>
          <w:b/>
          <w:sz w:val="22"/>
          <w:szCs w:val="22"/>
        </w:rPr>
        <w:t xml:space="preserve"> </w:t>
      </w:r>
    </w:p>
    <w:p w14:paraId="1F914316" w14:textId="5BBDF715" w:rsidR="00CA7EE2" w:rsidRDefault="00CA7EE2" w:rsidP="0058418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8A002D">
        <w:rPr>
          <w:rFonts w:ascii="Arial" w:hAnsi="Arial" w:cs="Arial"/>
          <w:sz w:val="20"/>
          <w:szCs w:val="20"/>
        </w:rPr>
        <w:t xml:space="preserve">investissements </w:t>
      </w:r>
      <w:r w:rsidR="00D43886">
        <w:rPr>
          <w:rFonts w:ascii="Arial" w:hAnsi="Arial" w:cs="Arial"/>
          <w:sz w:val="20"/>
          <w:szCs w:val="20"/>
        </w:rPr>
        <w:t xml:space="preserve">courants, </w:t>
      </w:r>
      <w:r w:rsidR="008A002D">
        <w:rPr>
          <w:rFonts w:ascii="Arial" w:hAnsi="Arial" w:cs="Arial"/>
          <w:sz w:val="20"/>
          <w:szCs w:val="20"/>
        </w:rPr>
        <w:t>soutenus dans le cad</w:t>
      </w:r>
      <w:r w:rsidR="00D43886">
        <w:rPr>
          <w:rFonts w:ascii="Arial" w:hAnsi="Arial" w:cs="Arial"/>
          <w:sz w:val="20"/>
          <w:szCs w:val="20"/>
        </w:rPr>
        <w:t>r</w:t>
      </w:r>
      <w:r w:rsidR="008A002D">
        <w:rPr>
          <w:rFonts w:ascii="Arial" w:hAnsi="Arial" w:cs="Arial"/>
          <w:sz w:val="20"/>
          <w:szCs w:val="20"/>
        </w:rPr>
        <w:t xml:space="preserve">e des </w:t>
      </w:r>
      <w:r>
        <w:rPr>
          <w:rFonts w:ascii="Arial" w:hAnsi="Arial" w:cs="Arial"/>
          <w:sz w:val="20"/>
          <w:szCs w:val="20"/>
        </w:rPr>
        <w:t>enveloppes de réduction des inégalités territoriales et sociales</w:t>
      </w:r>
      <w:r w:rsidR="00D438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doivent </w:t>
      </w:r>
      <w:r w:rsidR="00AC0257">
        <w:rPr>
          <w:rFonts w:ascii="Arial" w:hAnsi="Arial" w:cs="Arial"/>
          <w:sz w:val="20"/>
          <w:szCs w:val="20"/>
        </w:rPr>
        <w:t>faciliter l’</w:t>
      </w:r>
      <w:r w:rsidR="00584181">
        <w:rPr>
          <w:rFonts w:ascii="Arial" w:hAnsi="Arial" w:cs="Arial"/>
          <w:sz w:val="20"/>
          <w:szCs w:val="20"/>
        </w:rPr>
        <w:t xml:space="preserve">accès au diagnostic ou aux soins ou </w:t>
      </w:r>
      <w:r w:rsidR="007C1CE2">
        <w:rPr>
          <w:rFonts w:ascii="Arial" w:hAnsi="Arial" w:cs="Arial"/>
          <w:sz w:val="20"/>
          <w:szCs w:val="20"/>
        </w:rPr>
        <w:t>renforcer</w:t>
      </w:r>
      <w:r>
        <w:rPr>
          <w:rFonts w:ascii="Arial" w:hAnsi="Arial" w:cs="Arial"/>
          <w:sz w:val="20"/>
          <w:szCs w:val="20"/>
        </w:rPr>
        <w:t xml:space="preserve"> l’offre de soins</w:t>
      </w:r>
      <w:r w:rsidR="00AC0257">
        <w:rPr>
          <w:rFonts w:ascii="Arial" w:hAnsi="Arial" w:cs="Arial"/>
          <w:sz w:val="20"/>
          <w:szCs w:val="20"/>
        </w:rPr>
        <w:t xml:space="preserve"> </w:t>
      </w:r>
      <w:r w:rsidR="007C1CE2">
        <w:rPr>
          <w:rFonts w:ascii="Arial" w:hAnsi="Arial" w:cs="Arial"/>
          <w:sz w:val="20"/>
          <w:szCs w:val="20"/>
        </w:rPr>
        <w:t xml:space="preserve">existante </w:t>
      </w:r>
      <w:r w:rsidR="006E4705">
        <w:rPr>
          <w:rFonts w:ascii="Arial" w:hAnsi="Arial" w:cs="Arial"/>
          <w:sz w:val="20"/>
          <w:szCs w:val="20"/>
        </w:rPr>
        <w:t>pour</w:t>
      </w:r>
      <w:r w:rsidR="003907C9">
        <w:rPr>
          <w:rFonts w:ascii="Arial" w:hAnsi="Arial" w:cs="Arial"/>
          <w:sz w:val="20"/>
          <w:szCs w:val="20"/>
        </w:rPr>
        <w:t xml:space="preserve"> tout ou partie de la population d</w:t>
      </w:r>
      <w:r>
        <w:rPr>
          <w:rFonts w:ascii="Arial" w:hAnsi="Arial" w:cs="Arial"/>
          <w:sz w:val="20"/>
          <w:szCs w:val="20"/>
        </w:rPr>
        <w:t>e</w:t>
      </w:r>
      <w:r w:rsidR="007C1CE2">
        <w:rPr>
          <w:rFonts w:ascii="Arial" w:hAnsi="Arial" w:cs="Arial"/>
          <w:sz w:val="20"/>
          <w:szCs w:val="20"/>
        </w:rPr>
        <w:t xml:space="preserve"> la Meuse</w:t>
      </w:r>
    </w:p>
    <w:p w14:paraId="22C76ED2" w14:textId="5C7A0068" w:rsidR="00E206FE" w:rsidRDefault="00785BD7" w:rsidP="00785B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pourront donc porter sur</w:t>
      </w:r>
      <w:r w:rsidRPr="00785BD7">
        <w:rPr>
          <w:rFonts w:ascii="Arial" w:hAnsi="Arial" w:cs="Arial"/>
          <w:sz w:val="20"/>
          <w:szCs w:val="20"/>
        </w:rPr>
        <w:t xml:space="preserve"> </w:t>
      </w:r>
      <w:r w:rsidR="0087544F">
        <w:rPr>
          <w:rFonts w:ascii="Arial" w:hAnsi="Arial" w:cs="Arial"/>
          <w:sz w:val="20"/>
          <w:szCs w:val="20"/>
        </w:rPr>
        <w:t>l’acquisition ou le remplacement de matériel comme sur des travaux d’aménagement ou de rénovation de services. L’acquisition d’</w:t>
      </w:r>
      <w:r w:rsidRPr="00785BD7">
        <w:rPr>
          <w:rFonts w:ascii="Arial" w:hAnsi="Arial" w:cs="Arial"/>
          <w:sz w:val="20"/>
          <w:szCs w:val="20"/>
        </w:rPr>
        <w:t xml:space="preserve">équipements lourds tels que des appareils d’imagerie par résonance </w:t>
      </w:r>
      <w:r>
        <w:rPr>
          <w:rFonts w:ascii="Arial" w:hAnsi="Arial" w:cs="Arial"/>
          <w:sz w:val="20"/>
          <w:szCs w:val="20"/>
        </w:rPr>
        <w:t>magnétique (IRM) ou des scanner</w:t>
      </w:r>
      <w:r w:rsidR="003907C9">
        <w:rPr>
          <w:rFonts w:ascii="Arial" w:hAnsi="Arial" w:cs="Arial"/>
          <w:sz w:val="20"/>
          <w:szCs w:val="20"/>
        </w:rPr>
        <w:t>s</w:t>
      </w:r>
      <w:r w:rsidR="005A4320">
        <w:rPr>
          <w:rFonts w:ascii="Arial" w:hAnsi="Arial" w:cs="Arial"/>
          <w:sz w:val="20"/>
          <w:szCs w:val="20"/>
        </w:rPr>
        <w:t xml:space="preserve"> est également envisageable pour autant qu’ils soient déjà autorisés.</w:t>
      </w:r>
      <w:r w:rsidR="007A3019">
        <w:rPr>
          <w:rFonts w:ascii="Arial" w:hAnsi="Arial" w:cs="Arial"/>
          <w:sz w:val="20"/>
          <w:szCs w:val="20"/>
        </w:rPr>
        <w:t xml:space="preserve"> Pour ce type d’investissement, il sera demandé que les établissements engagent une approche permettant de faciliter l’accès à ces nouveaux équipements aux populations vulnérables, notamment en travaillant à des partenariats avec des opérateurs et</w:t>
      </w:r>
      <w:r w:rsidR="001817BA">
        <w:rPr>
          <w:rFonts w:ascii="Arial" w:hAnsi="Arial" w:cs="Arial"/>
          <w:sz w:val="20"/>
          <w:szCs w:val="20"/>
        </w:rPr>
        <w:t>/ou</w:t>
      </w:r>
      <w:r w:rsidR="007A3019">
        <w:rPr>
          <w:rFonts w:ascii="Arial" w:hAnsi="Arial" w:cs="Arial"/>
          <w:sz w:val="20"/>
          <w:szCs w:val="20"/>
        </w:rPr>
        <w:t xml:space="preserve"> </w:t>
      </w:r>
      <w:r w:rsidR="001817BA">
        <w:rPr>
          <w:rFonts w:ascii="Arial" w:hAnsi="Arial" w:cs="Arial"/>
          <w:sz w:val="20"/>
          <w:szCs w:val="20"/>
        </w:rPr>
        <w:t>d’</w:t>
      </w:r>
      <w:r w:rsidR="007A3019">
        <w:rPr>
          <w:rFonts w:ascii="Arial" w:hAnsi="Arial" w:cs="Arial"/>
          <w:sz w:val="20"/>
          <w:szCs w:val="20"/>
        </w:rPr>
        <w:t>autres structures.</w:t>
      </w:r>
    </w:p>
    <w:p w14:paraId="27D3FDCF" w14:textId="77777777" w:rsidR="00A73B29" w:rsidRDefault="00A73B29" w:rsidP="00A73B2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67C1E">
        <w:rPr>
          <w:rFonts w:ascii="Arial" w:hAnsi="Arial" w:cs="Arial"/>
          <w:sz w:val="20"/>
          <w:szCs w:val="20"/>
        </w:rPr>
        <w:t xml:space="preserve">Les crédits alloués dans le cadre de ces enveloppes </w:t>
      </w:r>
      <w:r>
        <w:rPr>
          <w:rFonts w:ascii="Arial" w:hAnsi="Arial" w:cs="Arial"/>
          <w:sz w:val="20"/>
          <w:szCs w:val="20"/>
        </w:rPr>
        <w:t xml:space="preserve">exceptionnelles </w:t>
      </w:r>
      <w:r w:rsidRPr="00A67C1E">
        <w:rPr>
          <w:rFonts w:ascii="Arial" w:hAnsi="Arial" w:cs="Arial"/>
          <w:sz w:val="20"/>
          <w:szCs w:val="20"/>
        </w:rPr>
        <w:t xml:space="preserve">peuvent l’être en complément </w:t>
      </w:r>
      <w:r>
        <w:rPr>
          <w:rFonts w:ascii="Arial" w:hAnsi="Arial" w:cs="Arial"/>
          <w:sz w:val="20"/>
          <w:szCs w:val="20"/>
        </w:rPr>
        <w:t xml:space="preserve">d’autres enveloppes de financement dès lors que leur affectation reste conforme aux objectifs de l’appel à projets et que ces enveloppes ne sont pas constituées de crédits européens. </w:t>
      </w:r>
    </w:p>
    <w:p w14:paraId="6E0D9996" w14:textId="62D40209" w:rsidR="005D04C2" w:rsidRDefault="007E785B" w:rsidP="005D04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département de</w:t>
      </w:r>
      <w:r w:rsidR="007C1CE2">
        <w:rPr>
          <w:rFonts w:ascii="Arial" w:hAnsi="Arial" w:cs="Arial"/>
          <w:color w:val="000000"/>
          <w:sz w:val="20"/>
          <w:szCs w:val="20"/>
        </w:rPr>
        <w:t xml:space="preserve"> la Meuse</w:t>
      </w:r>
      <w:r>
        <w:rPr>
          <w:rFonts w:ascii="Arial" w:hAnsi="Arial" w:cs="Arial"/>
          <w:color w:val="000000"/>
          <w:sz w:val="20"/>
          <w:szCs w:val="20"/>
        </w:rPr>
        <w:t xml:space="preserve"> est identifié au</w:t>
      </w:r>
      <w:r w:rsidR="007A3019">
        <w:rPr>
          <w:rFonts w:ascii="Arial" w:hAnsi="Arial" w:cs="Arial"/>
          <w:color w:val="000000"/>
          <w:sz w:val="20"/>
          <w:szCs w:val="20"/>
        </w:rPr>
        <w:t xml:space="preserve"> titre des inégalités </w:t>
      </w:r>
      <w:r w:rsidR="007C1CE2">
        <w:rPr>
          <w:rFonts w:ascii="Arial" w:hAnsi="Arial" w:cs="Arial"/>
          <w:color w:val="000000"/>
          <w:sz w:val="20"/>
          <w:szCs w:val="20"/>
        </w:rPr>
        <w:t>territoriales</w:t>
      </w:r>
      <w:r w:rsidR="007A3019">
        <w:rPr>
          <w:rFonts w:ascii="Arial" w:hAnsi="Arial" w:cs="Arial"/>
          <w:color w:val="000000"/>
          <w:sz w:val="20"/>
          <w:szCs w:val="20"/>
        </w:rPr>
        <w:t>.</w:t>
      </w:r>
    </w:p>
    <w:p w14:paraId="76E2B520" w14:textId="77777777" w:rsidR="007A3019" w:rsidRDefault="007A3019" w:rsidP="005D04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4B8C13" w14:textId="7A5F0861" w:rsidR="00D06CF2" w:rsidRDefault="007E785B" w:rsidP="005D04C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ce fait, au regard des caractéristiques</w:t>
      </w:r>
      <w:r w:rsidR="005D04C2">
        <w:rPr>
          <w:rFonts w:ascii="Arial" w:hAnsi="Arial" w:cs="Arial"/>
          <w:color w:val="000000"/>
          <w:sz w:val="20"/>
          <w:szCs w:val="20"/>
        </w:rPr>
        <w:t xml:space="preserve"> </w:t>
      </w:r>
      <w:r w:rsidR="007C1CE2">
        <w:rPr>
          <w:rFonts w:ascii="Arial" w:hAnsi="Arial" w:cs="Arial"/>
          <w:color w:val="000000"/>
          <w:sz w:val="20"/>
          <w:szCs w:val="20"/>
        </w:rPr>
        <w:t>territoriales</w:t>
      </w:r>
      <w:r>
        <w:rPr>
          <w:rFonts w:ascii="Arial" w:hAnsi="Arial" w:cs="Arial"/>
          <w:color w:val="000000"/>
          <w:sz w:val="20"/>
          <w:szCs w:val="20"/>
        </w:rPr>
        <w:t xml:space="preserve"> du département</w:t>
      </w:r>
      <w:r w:rsidR="00AC248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une attention particulière sera portée pour les projets permettant de favoriser</w:t>
      </w:r>
      <w:r w:rsidR="00D06CF2">
        <w:rPr>
          <w:rFonts w:ascii="Arial" w:hAnsi="Arial" w:cs="Arial"/>
          <w:color w:val="000000"/>
          <w:sz w:val="20"/>
          <w:szCs w:val="20"/>
        </w:rPr>
        <w:t xml:space="preserve">, d’une manière générale, </w:t>
      </w:r>
      <w:r w:rsidR="00D06CF2" w:rsidRPr="00D06CF2">
        <w:rPr>
          <w:rFonts w:ascii="Arial" w:hAnsi="Arial" w:cs="Arial"/>
          <w:b/>
          <w:color w:val="000000"/>
          <w:sz w:val="20"/>
          <w:szCs w:val="20"/>
        </w:rPr>
        <w:t>« l’aller vers », la mobilité et la facilitation de l’accès aux soins</w:t>
      </w:r>
      <w:r w:rsidR="005D04C2">
        <w:rPr>
          <w:rFonts w:ascii="Arial" w:hAnsi="Arial" w:cs="Arial"/>
          <w:b/>
          <w:color w:val="000000"/>
          <w:sz w:val="20"/>
          <w:szCs w:val="20"/>
        </w:rPr>
        <w:t>, soit en facilitant l’accès aux équipes soignantes et médicales des territoires les plus isolés par le développement d’équipes mobiles, soit en rapprochant les équipements permettant traitement et dépistage</w:t>
      </w:r>
      <w:r w:rsidR="000428C4">
        <w:rPr>
          <w:rFonts w:ascii="Arial" w:hAnsi="Arial" w:cs="Arial"/>
          <w:b/>
          <w:color w:val="000000"/>
          <w:sz w:val="20"/>
          <w:szCs w:val="20"/>
        </w:rPr>
        <w:t>, soit en favorisant la mobilité des patients</w:t>
      </w:r>
      <w:r w:rsidR="00D06CF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D62936E" w14:textId="77777777" w:rsidR="00B044EA" w:rsidRDefault="00B044EA" w:rsidP="005D04C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749B40E" w14:textId="3F6CF436" w:rsidR="007A3019" w:rsidRDefault="00D06CF2" w:rsidP="005D04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</w:t>
      </w:r>
      <w:r w:rsidR="005D04C2">
        <w:rPr>
          <w:rFonts w:ascii="Arial" w:hAnsi="Arial" w:cs="Arial"/>
          <w:b/>
          <w:color w:val="000000"/>
          <w:sz w:val="20"/>
          <w:szCs w:val="20"/>
        </w:rPr>
        <w:t>es filières relatives à</w:t>
      </w:r>
      <w:r w:rsidR="00673935">
        <w:rPr>
          <w:rFonts w:ascii="Arial" w:hAnsi="Arial" w:cs="Arial"/>
          <w:b/>
          <w:color w:val="000000"/>
          <w:sz w:val="20"/>
          <w:szCs w:val="20"/>
        </w:rPr>
        <w:t xml:space="preserve"> la prise en charge de l’AVC,</w:t>
      </w:r>
      <w:r w:rsidR="005D04C2">
        <w:rPr>
          <w:rFonts w:ascii="Arial" w:hAnsi="Arial" w:cs="Arial"/>
          <w:b/>
          <w:color w:val="000000"/>
          <w:sz w:val="20"/>
          <w:szCs w:val="20"/>
        </w:rPr>
        <w:t xml:space="preserve"> la cancérologie,</w:t>
      </w:r>
      <w:r w:rsidR="00451943">
        <w:rPr>
          <w:rFonts w:ascii="Arial" w:hAnsi="Arial" w:cs="Arial"/>
          <w:b/>
          <w:color w:val="000000"/>
          <w:sz w:val="20"/>
          <w:szCs w:val="20"/>
        </w:rPr>
        <w:t xml:space="preserve"> la filière mère-enfant,</w:t>
      </w:r>
      <w:r w:rsidR="000428C4">
        <w:rPr>
          <w:rFonts w:ascii="Arial" w:hAnsi="Arial" w:cs="Arial"/>
          <w:b/>
          <w:color w:val="000000"/>
          <w:sz w:val="20"/>
          <w:szCs w:val="20"/>
        </w:rPr>
        <w:t xml:space="preserve"> la santé mentale,</w:t>
      </w:r>
      <w:r w:rsidR="005D04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03E58">
        <w:rPr>
          <w:rFonts w:ascii="Arial" w:hAnsi="Arial" w:cs="Arial"/>
          <w:b/>
          <w:color w:val="000000"/>
          <w:sz w:val="20"/>
          <w:szCs w:val="20"/>
        </w:rPr>
        <w:t xml:space="preserve">la gériatrie, </w:t>
      </w:r>
      <w:r w:rsidR="00091776">
        <w:rPr>
          <w:rFonts w:ascii="Arial" w:hAnsi="Arial" w:cs="Arial"/>
          <w:b/>
          <w:color w:val="000000"/>
          <w:sz w:val="20"/>
          <w:szCs w:val="20"/>
        </w:rPr>
        <w:t xml:space="preserve">la diabétologie, </w:t>
      </w:r>
      <w:r w:rsidR="005D04C2">
        <w:rPr>
          <w:rFonts w:ascii="Arial" w:hAnsi="Arial" w:cs="Arial"/>
          <w:b/>
          <w:color w:val="000000"/>
          <w:sz w:val="20"/>
          <w:szCs w:val="20"/>
        </w:rPr>
        <w:t xml:space="preserve">la prise en charge des addictions et les ALD (pneumologie et IRC) </w:t>
      </w:r>
      <w:r w:rsidR="005D04C2" w:rsidRPr="005D04C2">
        <w:rPr>
          <w:rFonts w:ascii="Arial" w:hAnsi="Arial" w:cs="Arial"/>
          <w:color w:val="000000"/>
          <w:sz w:val="20"/>
          <w:szCs w:val="20"/>
        </w:rPr>
        <w:t>sont</w:t>
      </w:r>
      <w:r w:rsidR="00091776">
        <w:rPr>
          <w:rFonts w:ascii="Arial" w:hAnsi="Arial" w:cs="Arial"/>
          <w:color w:val="000000"/>
          <w:sz w:val="20"/>
          <w:szCs w:val="20"/>
        </w:rPr>
        <w:t xml:space="preserve"> notamment concernées</w:t>
      </w:r>
      <w:r w:rsidR="005D04C2" w:rsidRPr="005D04C2">
        <w:rPr>
          <w:rFonts w:ascii="Arial" w:hAnsi="Arial" w:cs="Arial"/>
          <w:color w:val="000000"/>
          <w:sz w:val="20"/>
          <w:szCs w:val="20"/>
        </w:rPr>
        <w:t>.</w:t>
      </w:r>
    </w:p>
    <w:p w14:paraId="418D605E" w14:textId="77777777" w:rsidR="007A3019" w:rsidRDefault="007A3019" w:rsidP="005D04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4384EE" w14:textId="0780A093" w:rsidR="007C1CE2" w:rsidRDefault="007C1CE2" w:rsidP="005D04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principaux critères retenus pour cet A</w:t>
      </w:r>
      <w:r w:rsidR="000B367A">
        <w:rPr>
          <w:rFonts w:ascii="Arial" w:hAnsi="Arial" w:cs="Arial"/>
          <w:color w:val="000000"/>
          <w:sz w:val="20"/>
          <w:szCs w:val="20"/>
        </w:rPr>
        <w:t>ppel à Projets</w:t>
      </w:r>
      <w:r>
        <w:rPr>
          <w:rFonts w:ascii="Arial" w:hAnsi="Arial" w:cs="Arial"/>
          <w:color w:val="000000"/>
          <w:sz w:val="20"/>
          <w:szCs w:val="20"/>
        </w:rPr>
        <w:t xml:space="preserve"> sont notamment</w:t>
      </w:r>
    </w:p>
    <w:p w14:paraId="443D88AD" w14:textId="77777777" w:rsidR="003E6FB1" w:rsidRPr="000F40F4" w:rsidRDefault="003E6FB1" w:rsidP="003E6FB1">
      <w:pPr>
        <w:pStyle w:val="Paragraphedelist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qualité de soins au service des parcours</w:t>
      </w:r>
      <w:r w:rsidRPr="000F40F4">
        <w:rPr>
          <w:rFonts w:ascii="Arial" w:hAnsi="Arial" w:cs="Arial"/>
          <w:color w:val="000000"/>
          <w:sz w:val="20"/>
          <w:szCs w:val="20"/>
        </w:rPr>
        <w:t>.</w:t>
      </w:r>
    </w:p>
    <w:p w14:paraId="7992F3D7" w14:textId="77777777" w:rsidR="003E6FB1" w:rsidRPr="00F77976" w:rsidRDefault="007C1CE2" w:rsidP="00F77976">
      <w:pPr>
        <w:pStyle w:val="Paragraphedelist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</w:t>
      </w:r>
      <w:r w:rsidR="003E6FB1">
        <w:rPr>
          <w:rFonts w:ascii="Arial" w:hAnsi="Arial" w:cs="Arial"/>
          <w:color w:val="000000"/>
          <w:sz w:val="20"/>
          <w:szCs w:val="20"/>
        </w:rPr>
        <w:t>équité géographique au sein du département</w:t>
      </w:r>
    </w:p>
    <w:p w14:paraId="154B1D00" w14:textId="417AFA87" w:rsidR="007C1CE2" w:rsidRPr="00D17C24" w:rsidRDefault="003E6FB1" w:rsidP="00F77976">
      <w:pPr>
        <w:pStyle w:val="Paragraphedelist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</w:t>
      </w:r>
      <w:r w:rsidR="007C1CE2">
        <w:rPr>
          <w:rFonts w:ascii="Arial" w:hAnsi="Arial" w:cs="Arial"/>
          <w:color w:val="000000"/>
          <w:sz w:val="20"/>
          <w:szCs w:val="20"/>
        </w:rPr>
        <w:t>attractivité tant pour les professionnels que pour les patients</w:t>
      </w:r>
    </w:p>
    <w:p w14:paraId="25E9D5BA" w14:textId="18EC09E4" w:rsidR="00D17C24" w:rsidRDefault="00D17C24" w:rsidP="00D17C2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262F17" w14:textId="1495BDD2" w:rsidR="00D17C24" w:rsidRDefault="00D17C24" w:rsidP="00D17C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critère d’exclusion sera également pris en compte dans cet </w:t>
      </w:r>
      <w:r w:rsidR="004E4E3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ppel à </w:t>
      </w:r>
      <w:r w:rsidR="004E4E3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rojet</w:t>
      </w:r>
      <w:r w:rsidR="004E4E3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:</w:t>
      </w:r>
    </w:p>
    <w:p w14:paraId="32442BD9" w14:textId="69E7C8F7" w:rsidR="00D17C24" w:rsidRPr="00D17C24" w:rsidRDefault="00D17C24" w:rsidP="00D17C24">
      <w:pPr>
        <w:pStyle w:val="Paragraphedelist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3385">
        <w:rPr>
          <w:rFonts w:ascii="Arial" w:hAnsi="Arial" w:cs="Arial"/>
          <w:color w:val="000000"/>
          <w:sz w:val="20"/>
          <w:szCs w:val="20"/>
        </w:rPr>
        <w:t>Le</w:t>
      </w:r>
      <w:r w:rsidRPr="00DA3385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projets présentés ne doivent pas avoir fait l’objet d’autre </w:t>
      </w:r>
      <w:r w:rsidRPr="00DA3385">
        <w:rPr>
          <w:rFonts w:ascii="Arial" w:hAnsi="Arial" w:cs="Arial"/>
          <w:sz w:val="20"/>
          <w:szCs w:val="20"/>
        </w:rPr>
        <w:t>financement</w:t>
      </w:r>
      <w:r>
        <w:rPr>
          <w:rFonts w:ascii="Arial" w:hAnsi="Arial" w:cs="Arial"/>
          <w:sz w:val="20"/>
          <w:szCs w:val="20"/>
        </w:rPr>
        <w:t xml:space="preserve"> par des fonds e</w:t>
      </w:r>
      <w:r w:rsidRPr="00DA3385">
        <w:rPr>
          <w:rFonts w:ascii="Arial" w:hAnsi="Arial" w:cs="Arial"/>
          <w:sz w:val="20"/>
          <w:szCs w:val="20"/>
        </w:rPr>
        <w:t>uropéens</w:t>
      </w:r>
      <w:r>
        <w:rPr>
          <w:rFonts w:ascii="Arial" w:hAnsi="Arial" w:cs="Arial"/>
          <w:sz w:val="20"/>
          <w:szCs w:val="20"/>
        </w:rPr>
        <w:t>.</w:t>
      </w:r>
    </w:p>
    <w:p w14:paraId="244B0009" w14:textId="77777777" w:rsidR="00541BAD" w:rsidRPr="00541BAD" w:rsidRDefault="00541BAD" w:rsidP="00541B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975E42D" w14:textId="77777777" w:rsidR="00743842" w:rsidRDefault="00743842" w:rsidP="007438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BF8FC6" w14:textId="77777777" w:rsidR="001B7D68" w:rsidRDefault="003907C9" w:rsidP="0074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 xml:space="preserve"> Périmètre</w:t>
      </w:r>
    </w:p>
    <w:p w14:paraId="51FBA1AE" w14:textId="138BB22F" w:rsidR="006E4705" w:rsidRDefault="009250D6" w:rsidP="006E470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50D6">
        <w:rPr>
          <w:rFonts w:ascii="Arial" w:hAnsi="Arial" w:cs="Arial"/>
          <w:sz w:val="20"/>
          <w:szCs w:val="20"/>
        </w:rPr>
        <w:t xml:space="preserve">Cet appel à </w:t>
      </w:r>
      <w:r w:rsidR="002A22AC">
        <w:rPr>
          <w:rFonts w:ascii="Arial" w:hAnsi="Arial" w:cs="Arial"/>
          <w:sz w:val="20"/>
          <w:szCs w:val="20"/>
        </w:rPr>
        <w:t>projets</w:t>
      </w:r>
      <w:r w:rsidRPr="009250D6">
        <w:rPr>
          <w:rFonts w:ascii="Arial" w:hAnsi="Arial" w:cs="Arial"/>
          <w:sz w:val="20"/>
          <w:szCs w:val="20"/>
        </w:rPr>
        <w:t xml:space="preserve"> s’adresse aux établissements de santé </w:t>
      </w:r>
      <w:r w:rsidR="00E91141" w:rsidRPr="009250D6">
        <w:rPr>
          <w:rFonts w:ascii="Arial" w:hAnsi="Arial" w:cs="Arial"/>
          <w:sz w:val="20"/>
          <w:szCs w:val="20"/>
        </w:rPr>
        <w:t>d</w:t>
      </w:r>
      <w:r w:rsidR="00E91141">
        <w:rPr>
          <w:rFonts w:ascii="Arial" w:hAnsi="Arial" w:cs="Arial"/>
          <w:sz w:val="20"/>
          <w:szCs w:val="20"/>
        </w:rPr>
        <w:t xml:space="preserve">u </w:t>
      </w:r>
      <w:r w:rsidR="00CA7EE2">
        <w:rPr>
          <w:rFonts w:ascii="Arial" w:hAnsi="Arial" w:cs="Arial"/>
          <w:sz w:val="20"/>
          <w:szCs w:val="20"/>
        </w:rPr>
        <w:t>département de</w:t>
      </w:r>
      <w:r w:rsidR="007C1CE2">
        <w:rPr>
          <w:rFonts w:ascii="Arial" w:hAnsi="Arial" w:cs="Arial"/>
          <w:sz w:val="20"/>
          <w:szCs w:val="20"/>
        </w:rPr>
        <w:t xml:space="preserve"> la Meuse</w:t>
      </w:r>
      <w:r w:rsidR="00CA7EE2">
        <w:rPr>
          <w:rFonts w:ascii="Arial" w:hAnsi="Arial" w:cs="Arial"/>
          <w:sz w:val="20"/>
          <w:szCs w:val="20"/>
        </w:rPr>
        <w:t xml:space="preserve"> quels que soient leur statut et leurs activités.</w:t>
      </w:r>
    </w:p>
    <w:p w14:paraId="3D7668A0" w14:textId="77777777" w:rsidR="009250D6" w:rsidRDefault="006E4705" w:rsidP="006E470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E4705">
        <w:rPr>
          <w:rFonts w:ascii="Arial" w:hAnsi="Arial" w:cs="Arial"/>
          <w:sz w:val="20"/>
          <w:szCs w:val="20"/>
        </w:rPr>
        <w:t xml:space="preserve">L’ensemble des établissements publics, privés non lucratifs et lucratifs peuvent donc être attributaires de ces crédits, et pour tous les secteurs d’activité </w:t>
      </w:r>
      <w:r w:rsidR="008F1B57">
        <w:rPr>
          <w:rFonts w:ascii="Arial" w:hAnsi="Arial" w:cs="Arial"/>
          <w:sz w:val="20"/>
          <w:szCs w:val="20"/>
        </w:rPr>
        <w:t xml:space="preserve">sanitaires </w:t>
      </w:r>
      <w:r w:rsidRPr="006E4705">
        <w:rPr>
          <w:rFonts w:ascii="Arial" w:hAnsi="Arial" w:cs="Arial"/>
          <w:sz w:val="20"/>
          <w:szCs w:val="20"/>
        </w:rPr>
        <w:t>(médeci</w:t>
      </w:r>
      <w:r>
        <w:rPr>
          <w:rFonts w:ascii="Arial" w:hAnsi="Arial" w:cs="Arial"/>
          <w:sz w:val="20"/>
          <w:szCs w:val="20"/>
        </w:rPr>
        <w:t>ne, chirurgie, obstétrique</w:t>
      </w:r>
      <w:r w:rsidRPr="006E4705">
        <w:rPr>
          <w:rFonts w:ascii="Arial" w:hAnsi="Arial" w:cs="Arial"/>
          <w:sz w:val="20"/>
          <w:szCs w:val="20"/>
        </w:rPr>
        <w:t xml:space="preserve">, soins de suite et </w:t>
      </w:r>
      <w:r>
        <w:rPr>
          <w:rFonts w:ascii="Arial" w:hAnsi="Arial" w:cs="Arial"/>
          <w:sz w:val="20"/>
          <w:szCs w:val="20"/>
        </w:rPr>
        <w:t>réadaptation</w:t>
      </w:r>
      <w:r w:rsidRPr="006E4705">
        <w:rPr>
          <w:rFonts w:ascii="Arial" w:hAnsi="Arial" w:cs="Arial"/>
          <w:sz w:val="20"/>
          <w:szCs w:val="20"/>
        </w:rPr>
        <w:t>, psychiatrie, unités de soins de longue durée, hospitalisation à domicile…).</w:t>
      </w:r>
    </w:p>
    <w:p w14:paraId="0298A8DB" w14:textId="77777777" w:rsidR="00A67C1E" w:rsidRDefault="00A67C1E" w:rsidP="0087544F">
      <w:pPr>
        <w:rPr>
          <w:rFonts w:ascii="Arial" w:hAnsi="Arial" w:cs="Arial"/>
          <w:color w:val="000000"/>
          <w:sz w:val="20"/>
          <w:szCs w:val="20"/>
        </w:rPr>
      </w:pPr>
    </w:p>
    <w:p w14:paraId="35928E29" w14:textId="77777777" w:rsidR="006A1565" w:rsidRPr="007F3324" w:rsidRDefault="00F40C04" w:rsidP="007F33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71EA6" w:rsidRPr="007F3324">
        <w:rPr>
          <w:rFonts w:ascii="Arial" w:hAnsi="Arial" w:cs="Arial"/>
          <w:b/>
          <w:sz w:val="22"/>
          <w:szCs w:val="22"/>
        </w:rPr>
        <w:t>.</w:t>
      </w:r>
      <w:r w:rsidR="00371EA6" w:rsidRPr="007F3324">
        <w:rPr>
          <w:rFonts w:ascii="Arial" w:hAnsi="Arial" w:cs="Arial"/>
          <w:b/>
          <w:sz w:val="22"/>
          <w:szCs w:val="22"/>
        </w:rPr>
        <w:tab/>
        <w:t xml:space="preserve"> Cahier des charges</w:t>
      </w:r>
      <w:r w:rsidR="00E206FE">
        <w:rPr>
          <w:rFonts w:ascii="Arial" w:hAnsi="Arial" w:cs="Arial"/>
          <w:b/>
          <w:sz w:val="22"/>
          <w:szCs w:val="22"/>
        </w:rPr>
        <w:t xml:space="preserve"> du dossier de candidature</w:t>
      </w:r>
    </w:p>
    <w:p w14:paraId="52648201" w14:textId="77777777" w:rsidR="009267A7" w:rsidRPr="009267A7" w:rsidRDefault="009267A7" w:rsidP="00E81C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DC394D" w14:textId="77777777" w:rsidR="009250D6" w:rsidRPr="009250D6" w:rsidRDefault="00CA7EE2" w:rsidP="00925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candidats devront </w:t>
      </w:r>
      <w:r w:rsidR="009250D6" w:rsidRPr="009250D6">
        <w:rPr>
          <w:rFonts w:ascii="Arial" w:hAnsi="Arial" w:cs="Arial"/>
          <w:b/>
          <w:bCs/>
          <w:sz w:val="20"/>
          <w:szCs w:val="20"/>
        </w:rPr>
        <w:t>présenter à l’ARS, dans les délais déf</w:t>
      </w:r>
      <w:r w:rsidR="00785BD7">
        <w:rPr>
          <w:rFonts w:ascii="Arial" w:hAnsi="Arial" w:cs="Arial"/>
          <w:b/>
          <w:bCs/>
          <w:sz w:val="20"/>
          <w:szCs w:val="20"/>
        </w:rPr>
        <w:t xml:space="preserve">inis, un dossier de candidature </w:t>
      </w:r>
      <w:r w:rsidR="000A2A4D">
        <w:rPr>
          <w:rFonts w:ascii="Arial" w:hAnsi="Arial" w:cs="Arial"/>
          <w:b/>
          <w:bCs/>
          <w:sz w:val="20"/>
          <w:szCs w:val="20"/>
        </w:rPr>
        <w:t>composé</w:t>
      </w:r>
      <w:r w:rsidR="009250D6" w:rsidRPr="009250D6">
        <w:rPr>
          <w:rFonts w:ascii="Arial" w:hAnsi="Arial" w:cs="Arial"/>
          <w:b/>
          <w:bCs/>
          <w:sz w:val="20"/>
          <w:szCs w:val="20"/>
        </w:rPr>
        <w:t xml:space="preserve"> :</w:t>
      </w:r>
      <w:r w:rsidR="009250D6" w:rsidRPr="009250D6">
        <w:rPr>
          <w:rFonts w:ascii="Arial" w:hAnsi="Arial" w:cs="Arial"/>
          <w:sz w:val="20"/>
          <w:szCs w:val="20"/>
        </w:rPr>
        <w:t xml:space="preserve"> </w:t>
      </w:r>
    </w:p>
    <w:p w14:paraId="3F8F301D" w14:textId="77777777" w:rsidR="00785BD7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</w:t>
      </w:r>
      <w:r w:rsidR="00785BD7">
        <w:rPr>
          <w:rFonts w:ascii="Arial" w:hAnsi="Arial" w:cs="Arial"/>
          <w:sz w:val="20"/>
          <w:szCs w:val="20"/>
        </w:rPr>
        <w:t xml:space="preserve">ne analyse </w:t>
      </w:r>
      <w:r w:rsidR="006511EB">
        <w:rPr>
          <w:rFonts w:ascii="Arial" w:hAnsi="Arial" w:cs="Arial"/>
          <w:sz w:val="20"/>
          <w:szCs w:val="20"/>
        </w:rPr>
        <w:t xml:space="preserve">synthétique </w:t>
      </w:r>
      <w:r w:rsidR="00785BD7">
        <w:rPr>
          <w:rFonts w:ascii="Arial" w:hAnsi="Arial" w:cs="Arial"/>
          <w:sz w:val="20"/>
          <w:szCs w:val="20"/>
        </w:rPr>
        <w:t>d</w:t>
      </w:r>
      <w:r w:rsidR="006511EB">
        <w:rPr>
          <w:rFonts w:ascii="Arial" w:hAnsi="Arial" w:cs="Arial"/>
          <w:sz w:val="20"/>
          <w:szCs w:val="20"/>
        </w:rPr>
        <w:t xml:space="preserve">e l’offre de soins </w:t>
      </w:r>
      <w:r w:rsidR="003510C6">
        <w:rPr>
          <w:rFonts w:ascii="Arial" w:hAnsi="Arial" w:cs="Arial"/>
          <w:sz w:val="20"/>
          <w:szCs w:val="20"/>
        </w:rPr>
        <w:t>du</w:t>
      </w:r>
      <w:r w:rsidR="00785BD7">
        <w:rPr>
          <w:rFonts w:ascii="Arial" w:hAnsi="Arial" w:cs="Arial"/>
          <w:sz w:val="20"/>
          <w:szCs w:val="20"/>
        </w:rPr>
        <w:t xml:space="preserve"> territoire sur lequel </w:t>
      </w:r>
      <w:r w:rsidR="006511EB">
        <w:rPr>
          <w:rFonts w:ascii="Arial" w:hAnsi="Arial" w:cs="Arial"/>
          <w:sz w:val="20"/>
          <w:szCs w:val="20"/>
        </w:rPr>
        <w:t xml:space="preserve">une amélioration de </w:t>
      </w:r>
      <w:r w:rsidR="00785BD7">
        <w:rPr>
          <w:rFonts w:ascii="Arial" w:hAnsi="Arial" w:cs="Arial"/>
          <w:sz w:val="20"/>
          <w:szCs w:val="20"/>
        </w:rPr>
        <w:t xml:space="preserve">l’accès au diagnostic ou aux soins ou </w:t>
      </w:r>
      <w:r w:rsidR="003B2440">
        <w:rPr>
          <w:rFonts w:ascii="Arial" w:hAnsi="Arial" w:cs="Arial"/>
          <w:sz w:val="20"/>
          <w:szCs w:val="20"/>
        </w:rPr>
        <w:t xml:space="preserve">une amélioration </w:t>
      </w:r>
      <w:r w:rsidR="006511EB">
        <w:rPr>
          <w:rFonts w:ascii="Arial" w:hAnsi="Arial" w:cs="Arial"/>
          <w:sz w:val="20"/>
          <w:szCs w:val="20"/>
        </w:rPr>
        <w:t xml:space="preserve">de </w:t>
      </w:r>
      <w:r w:rsidR="00785BD7">
        <w:rPr>
          <w:rFonts w:ascii="Arial" w:hAnsi="Arial" w:cs="Arial"/>
          <w:sz w:val="20"/>
          <w:szCs w:val="20"/>
        </w:rPr>
        <w:t xml:space="preserve">la qualité des soins </w:t>
      </w:r>
      <w:r w:rsidR="006511EB">
        <w:rPr>
          <w:rFonts w:ascii="Arial" w:hAnsi="Arial" w:cs="Arial"/>
          <w:sz w:val="20"/>
          <w:szCs w:val="20"/>
        </w:rPr>
        <w:t>est attendue</w:t>
      </w:r>
      <w:r>
        <w:rPr>
          <w:rFonts w:ascii="Arial" w:hAnsi="Arial" w:cs="Arial"/>
          <w:sz w:val="20"/>
          <w:szCs w:val="20"/>
        </w:rPr>
        <w:t xml:space="preserve"> ; cette analyse devra intégrer des </w:t>
      </w:r>
      <w:r w:rsidRPr="000A2A4D">
        <w:rPr>
          <w:rFonts w:ascii="Arial" w:hAnsi="Arial" w:cs="Arial"/>
          <w:sz w:val="20"/>
          <w:szCs w:val="20"/>
        </w:rPr>
        <w:t xml:space="preserve">critères </w:t>
      </w:r>
      <w:r>
        <w:rPr>
          <w:rFonts w:ascii="Arial" w:hAnsi="Arial" w:cs="Arial"/>
          <w:sz w:val="20"/>
          <w:szCs w:val="20"/>
        </w:rPr>
        <w:t>permettant d’objectiver</w:t>
      </w:r>
      <w:r w:rsidR="003907C9">
        <w:rPr>
          <w:rFonts w:ascii="Arial" w:hAnsi="Arial" w:cs="Arial"/>
          <w:sz w:val="20"/>
          <w:szCs w:val="20"/>
        </w:rPr>
        <w:t xml:space="preserve"> les inégalités territoriales ou sociales sur le territoire (d</w:t>
      </w:r>
      <w:r>
        <w:rPr>
          <w:rFonts w:ascii="Arial" w:hAnsi="Arial" w:cs="Arial"/>
          <w:sz w:val="20"/>
          <w:szCs w:val="20"/>
        </w:rPr>
        <w:t>ifficultés d</w:t>
      </w:r>
      <w:r w:rsidRPr="000A2A4D">
        <w:rPr>
          <w:rFonts w:ascii="Arial" w:hAnsi="Arial" w:cs="Arial"/>
          <w:sz w:val="20"/>
          <w:szCs w:val="20"/>
        </w:rPr>
        <w:t>’accè</w:t>
      </w:r>
      <w:r>
        <w:rPr>
          <w:rFonts w:ascii="Arial" w:hAnsi="Arial" w:cs="Arial"/>
          <w:sz w:val="20"/>
          <w:szCs w:val="20"/>
        </w:rPr>
        <w:t>s aux soins,</w:t>
      </w:r>
      <w:r w:rsidR="003907C9">
        <w:rPr>
          <w:rFonts w:ascii="Arial" w:hAnsi="Arial" w:cs="Arial"/>
          <w:sz w:val="20"/>
          <w:szCs w:val="20"/>
        </w:rPr>
        <w:t xml:space="preserve"> </w:t>
      </w:r>
      <w:r w:rsidRPr="000A2A4D">
        <w:rPr>
          <w:rFonts w:ascii="Arial" w:hAnsi="Arial" w:cs="Arial"/>
          <w:sz w:val="20"/>
          <w:szCs w:val="20"/>
        </w:rPr>
        <w:t xml:space="preserve">état de santé </w:t>
      </w:r>
      <w:r w:rsidR="005B4847">
        <w:rPr>
          <w:rFonts w:ascii="Arial" w:hAnsi="Arial" w:cs="Arial"/>
          <w:sz w:val="20"/>
          <w:szCs w:val="20"/>
        </w:rPr>
        <w:t>de la population</w:t>
      </w:r>
      <w:r w:rsidR="003907C9">
        <w:rPr>
          <w:rFonts w:ascii="Arial" w:hAnsi="Arial" w:cs="Arial"/>
          <w:sz w:val="20"/>
          <w:szCs w:val="20"/>
        </w:rPr>
        <w:t>…)</w:t>
      </w:r>
      <w:r>
        <w:rPr>
          <w:rFonts w:ascii="Arial" w:hAnsi="Arial" w:cs="Arial"/>
          <w:sz w:val="20"/>
          <w:szCs w:val="20"/>
        </w:rPr>
        <w:t xml:space="preserve"> </w:t>
      </w:r>
      <w:r w:rsidR="003B2440">
        <w:rPr>
          <w:rFonts w:ascii="Arial" w:hAnsi="Arial" w:cs="Arial"/>
          <w:sz w:val="20"/>
          <w:szCs w:val="20"/>
        </w:rPr>
        <w:t>;</w:t>
      </w:r>
    </w:p>
    <w:p w14:paraId="7335AD29" w14:textId="77777777" w:rsidR="003B2440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D’u</w:t>
      </w:r>
      <w:r w:rsidR="003B2440">
        <w:rPr>
          <w:rFonts w:ascii="Arial" w:hAnsi="Arial" w:cs="Arial"/>
          <w:sz w:val="20"/>
          <w:szCs w:val="20"/>
        </w:rPr>
        <w:t xml:space="preserve">ne description </w:t>
      </w:r>
      <w:r w:rsidR="00BF64EB">
        <w:rPr>
          <w:rFonts w:ascii="Arial" w:hAnsi="Arial" w:cs="Arial"/>
          <w:sz w:val="20"/>
          <w:szCs w:val="20"/>
        </w:rPr>
        <w:t>du projet d’investissement</w:t>
      </w:r>
      <w:r w:rsidR="003B2440">
        <w:rPr>
          <w:rFonts w:ascii="Arial" w:hAnsi="Arial" w:cs="Arial"/>
          <w:sz w:val="20"/>
          <w:szCs w:val="20"/>
        </w:rPr>
        <w:t xml:space="preserve"> </w:t>
      </w:r>
      <w:r w:rsidR="00BF64EB">
        <w:rPr>
          <w:rFonts w:ascii="Arial" w:hAnsi="Arial" w:cs="Arial"/>
          <w:sz w:val="20"/>
          <w:szCs w:val="20"/>
        </w:rPr>
        <w:t xml:space="preserve">et de son </w:t>
      </w:r>
      <w:r w:rsidR="005A4320">
        <w:rPr>
          <w:rFonts w:ascii="Arial" w:hAnsi="Arial" w:cs="Arial"/>
          <w:sz w:val="20"/>
          <w:szCs w:val="20"/>
        </w:rPr>
        <w:t>effet</w:t>
      </w:r>
      <w:r w:rsidR="00BF64EB">
        <w:rPr>
          <w:rFonts w:ascii="Arial" w:hAnsi="Arial" w:cs="Arial"/>
          <w:sz w:val="20"/>
          <w:szCs w:val="20"/>
        </w:rPr>
        <w:t xml:space="preserve"> attendu sur le territoire</w:t>
      </w:r>
      <w:r>
        <w:rPr>
          <w:rFonts w:ascii="Arial" w:hAnsi="Arial" w:cs="Arial"/>
          <w:sz w:val="20"/>
          <w:szCs w:val="20"/>
        </w:rPr>
        <w:t> ;</w:t>
      </w:r>
      <w:r w:rsidR="00EB19F2">
        <w:rPr>
          <w:rFonts w:ascii="Arial" w:hAnsi="Arial" w:cs="Arial"/>
          <w:sz w:val="20"/>
          <w:szCs w:val="20"/>
        </w:rPr>
        <w:t xml:space="preserve"> cette description devra préciser les éventuels prérequis nécessaires </w:t>
      </w:r>
      <w:r w:rsidR="005B4847">
        <w:rPr>
          <w:rFonts w:ascii="Arial" w:hAnsi="Arial" w:cs="Arial"/>
          <w:sz w:val="20"/>
          <w:szCs w:val="20"/>
        </w:rPr>
        <w:t xml:space="preserve">à sa réalisation (recrutement, autorisation, autres </w:t>
      </w:r>
      <w:r w:rsidR="0087544F">
        <w:rPr>
          <w:rFonts w:ascii="Arial" w:hAnsi="Arial" w:cs="Arial"/>
          <w:sz w:val="20"/>
          <w:szCs w:val="20"/>
        </w:rPr>
        <w:t xml:space="preserve">soutiens ou </w:t>
      </w:r>
      <w:r w:rsidR="005B4847">
        <w:rPr>
          <w:rFonts w:ascii="Arial" w:hAnsi="Arial" w:cs="Arial"/>
          <w:sz w:val="20"/>
          <w:szCs w:val="20"/>
        </w:rPr>
        <w:t>investissements…) </w:t>
      </w:r>
      <w:r w:rsidR="003907C9">
        <w:rPr>
          <w:rFonts w:ascii="Arial" w:hAnsi="Arial" w:cs="Arial"/>
          <w:sz w:val="20"/>
          <w:szCs w:val="20"/>
        </w:rPr>
        <w:t xml:space="preserve">en sus de l’aide sollicitée </w:t>
      </w:r>
      <w:r w:rsidR="005B4847">
        <w:rPr>
          <w:rFonts w:ascii="Arial" w:hAnsi="Arial" w:cs="Arial"/>
          <w:sz w:val="20"/>
          <w:szCs w:val="20"/>
        </w:rPr>
        <w:t>;</w:t>
      </w:r>
    </w:p>
    <w:p w14:paraId="6D40FBEC" w14:textId="77777777" w:rsidR="009250D6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D’une présentation d</w:t>
      </w:r>
      <w:r w:rsidR="00CA7EE2">
        <w:rPr>
          <w:rFonts w:ascii="Arial" w:hAnsi="Arial" w:cs="Arial"/>
          <w:sz w:val="20"/>
          <w:szCs w:val="20"/>
        </w:rPr>
        <w:t>es acteurs concernés par le projet</w:t>
      </w:r>
      <w:r w:rsidR="003907C9">
        <w:rPr>
          <w:rFonts w:ascii="Arial" w:hAnsi="Arial" w:cs="Arial"/>
          <w:sz w:val="20"/>
          <w:szCs w:val="20"/>
        </w:rPr>
        <w:t xml:space="preserve">, </w:t>
      </w:r>
      <w:r w:rsidR="00CA7EE2">
        <w:rPr>
          <w:rFonts w:ascii="Arial" w:hAnsi="Arial" w:cs="Arial"/>
          <w:sz w:val="20"/>
          <w:szCs w:val="20"/>
        </w:rPr>
        <w:t xml:space="preserve">établissements de santé, </w:t>
      </w:r>
      <w:r w:rsidR="006511EB">
        <w:rPr>
          <w:rFonts w:ascii="Arial" w:hAnsi="Arial" w:cs="Arial"/>
          <w:sz w:val="20"/>
          <w:szCs w:val="20"/>
        </w:rPr>
        <w:t xml:space="preserve">praticiens libéraux, établissements médico-sociaux, </w:t>
      </w:r>
      <w:r w:rsidR="00D7263D">
        <w:rPr>
          <w:rFonts w:ascii="Arial" w:hAnsi="Arial" w:cs="Arial"/>
          <w:sz w:val="20"/>
          <w:szCs w:val="20"/>
        </w:rPr>
        <w:t xml:space="preserve">prestataires privés, </w:t>
      </w:r>
      <w:r w:rsidR="006511EB">
        <w:rPr>
          <w:rFonts w:ascii="Arial" w:hAnsi="Arial" w:cs="Arial"/>
          <w:sz w:val="20"/>
          <w:szCs w:val="20"/>
        </w:rPr>
        <w:t>réseaux</w:t>
      </w:r>
      <w:r w:rsidR="00144DFC">
        <w:rPr>
          <w:rFonts w:ascii="Arial" w:hAnsi="Arial" w:cs="Arial"/>
          <w:sz w:val="20"/>
          <w:szCs w:val="20"/>
        </w:rPr>
        <w:t>,</w:t>
      </w:r>
      <w:r w:rsidR="007E785B">
        <w:rPr>
          <w:rFonts w:ascii="Arial" w:hAnsi="Arial" w:cs="Arial"/>
          <w:sz w:val="20"/>
          <w:szCs w:val="20"/>
        </w:rPr>
        <w:t xml:space="preserve"> </w:t>
      </w:r>
      <w:r w:rsidR="003907C9">
        <w:rPr>
          <w:rFonts w:ascii="Arial" w:hAnsi="Arial" w:cs="Arial"/>
          <w:sz w:val="20"/>
          <w:szCs w:val="20"/>
        </w:rPr>
        <w:t xml:space="preserve">et des modalités de leur </w:t>
      </w:r>
      <w:r w:rsidR="006E4705">
        <w:rPr>
          <w:rFonts w:ascii="Arial" w:hAnsi="Arial" w:cs="Arial"/>
          <w:sz w:val="20"/>
          <w:szCs w:val="20"/>
        </w:rPr>
        <w:t>participation</w:t>
      </w:r>
      <w:r w:rsidR="003907C9">
        <w:rPr>
          <w:rFonts w:ascii="Arial" w:hAnsi="Arial" w:cs="Arial"/>
          <w:sz w:val="20"/>
          <w:szCs w:val="20"/>
        </w:rPr>
        <w:t xml:space="preserve"> le cas échéant ; </w:t>
      </w:r>
    </w:p>
    <w:p w14:paraId="710D7AA7" w14:textId="77777777" w:rsidR="009250D6" w:rsidRPr="009250D6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B2440">
        <w:rPr>
          <w:rFonts w:ascii="Arial" w:hAnsi="Arial" w:cs="Arial"/>
          <w:sz w:val="20"/>
          <w:szCs w:val="20"/>
        </w:rPr>
        <w:t>es indicateurs permettant de suivre l’impact du projet d’investissement envisagé</w:t>
      </w:r>
      <w:r>
        <w:rPr>
          <w:rFonts w:ascii="Arial" w:hAnsi="Arial" w:cs="Arial"/>
          <w:sz w:val="20"/>
          <w:szCs w:val="20"/>
        </w:rPr>
        <w:t> ;</w:t>
      </w:r>
    </w:p>
    <w:p w14:paraId="2D27447E" w14:textId="77777777" w:rsidR="009250D6" w:rsidRDefault="000A2A4D" w:rsidP="009250D6">
      <w:pPr>
        <w:pStyle w:val="Paragraphedeliste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</w:t>
      </w:r>
      <w:r w:rsidR="00144DFC">
        <w:rPr>
          <w:rFonts w:ascii="Arial" w:hAnsi="Arial" w:cs="Arial"/>
          <w:sz w:val="20"/>
          <w:szCs w:val="20"/>
        </w:rPr>
        <w:t xml:space="preserve"> plan de financement </w:t>
      </w:r>
      <w:r w:rsidR="00BF64EB">
        <w:rPr>
          <w:rFonts w:ascii="Arial" w:hAnsi="Arial" w:cs="Arial"/>
          <w:sz w:val="20"/>
          <w:szCs w:val="20"/>
        </w:rPr>
        <w:t xml:space="preserve">du projet </w:t>
      </w:r>
      <w:r w:rsidR="003B2440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>du</w:t>
      </w:r>
      <w:r w:rsidR="003B2440">
        <w:rPr>
          <w:rFonts w:ascii="Arial" w:hAnsi="Arial" w:cs="Arial"/>
          <w:sz w:val="20"/>
          <w:szCs w:val="20"/>
        </w:rPr>
        <w:t xml:space="preserve"> montant d’aide financière sollicité</w:t>
      </w:r>
      <w:r w:rsidR="00BF64EB">
        <w:rPr>
          <w:rFonts w:ascii="Arial" w:hAnsi="Arial" w:cs="Arial"/>
          <w:sz w:val="20"/>
          <w:szCs w:val="20"/>
        </w:rPr>
        <w:t xml:space="preserve"> ; ce plan devra également intégrer les éventuelles recettes financières supplémentaires </w:t>
      </w:r>
      <w:r w:rsidR="00D7263D">
        <w:rPr>
          <w:rFonts w:ascii="Arial" w:hAnsi="Arial" w:cs="Arial"/>
          <w:sz w:val="20"/>
          <w:szCs w:val="20"/>
        </w:rPr>
        <w:t xml:space="preserve">susceptibles d’être </w:t>
      </w:r>
      <w:r w:rsidR="00BF64EB">
        <w:rPr>
          <w:rFonts w:ascii="Arial" w:hAnsi="Arial" w:cs="Arial"/>
          <w:sz w:val="20"/>
          <w:szCs w:val="20"/>
        </w:rPr>
        <w:t>générées par le projet</w:t>
      </w:r>
      <w:r w:rsidR="005B4847">
        <w:rPr>
          <w:rFonts w:ascii="Arial" w:hAnsi="Arial" w:cs="Arial"/>
          <w:sz w:val="20"/>
          <w:szCs w:val="20"/>
        </w:rPr>
        <w:t> ;</w:t>
      </w:r>
    </w:p>
    <w:p w14:paraId="567B57EF" w14:textId="4E0DD6F1" w:rsidR="000A2A4D" w:rsidRPr="009250D6" w:rsidRDefault="000A2A4D" w:rsidP="009250D6">
      <w:pPr>
        <w:pStyle w:val="Paragraphedeliste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</w:t>
      </w:r>
      <w:r w:rsidR="00AC2483">
        <w:rPr>
          <w:rFonts w:ascii="Arial" w:hAnsi="Arial" w:cs="Arial"/>
          <w:sz w:val="20"/>
          <w:szCs w:val="20"/>
        </w:rPr>
        <w:t>calendrier</w:t>
      </w:r>
      <w:r>
        <w:rPr>
          <w:rFonts w:ascii="Arial" w:hAnsi="Arial" w:cs="Arial"/>
          <w:sz w:val="20"/>
          <w:szCs w:val="20"/>
        </w:rPr>
        <w:t xml:space="preserve"> de réalisation du projet</w:t>
      </w:r>
      <w:r w:rsidR="005B4847">
        <w:rPr>
          <w:rFonts w:ascii="Arial" w:hAnsi="Arial" w:cs="Arial"/>
          <w:sz w:val="20"/>
          <w:szCs w:val="20"/>
        </w:rPr>
        <w:t>.</w:t>
      </w:r>
    </w:p>
    <w:p w14:paraId="54E95493" w14:textId="77777777" w:rsidR="003A3868" w:rsidRPr="003A3868" w:rsidRDefault="003A3868" w:rsidP="003A3868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5E62B2" w14:textId="2FB1A103" w:rsidR="00E206FE" w:rsidRDefault="006E4705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Tout autre document permettant d’apprécier la pertinence du projet au regard de l’objet de cet appel à </w:t>
      </w:r>
      <w:r w:rsidR="002A22AC">
        <w:rPr>
          <w:rFonts w:ascii="Arial" w:hAnsi="Arial" w:cs="Arial"/>
          <w:color w:val="000000"/>
          <w:sz w:val="20"/>
          <w:szCs w:val="20"/>
        </w:rPr>
        <w:t>projets</w:t>
      </w:r>
      <w:r>
        <w:rPr>
          <w:rFonts w:ascii="Arial" w:hAnsi="Arial" w:cs="Arial"/>
          <w:color w:val="000000"/>
          <w:sz w:val="20"/>
          <w:szCs w:val="20"/>
        </w:rPr>
        <w:t xml:space="preserve"> sera apprécié.</w:t>
      </w:r>
    </w:p>
    <w:p w14:paraId="3DFD1198" w14:textId="77777777" w:rsidR="006E4705" w:rsidRDefault="006E4705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98C046" w14:textId="77777777" w:rsidR="006E4705" w:rsidRDefault="006E4705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14FEEA" w14:textId="77777777" w:rsidR="009267A7" w:rsidRPr="00301C12" w:rsidRDefault="001A608C" w:rsidP="00301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6281D" w:rsidRPr="00301C12">
        <w:rPr>
          <w:rFonts w:ascii="Arial" w:hAnsi="Arial" w:cs="Arial"/>
          <w:b/>
          <w:sz w:val="22"/>
          <w:szCs w:val="22"/>
        </w:rPr>
        <w:t xml:space="preserve">. </w:t>
      </w:r>
      <w:r w:rsidR="00751607">
        <w:rPr>
          <w:rFonts w:ascii="Arial" w:hAnsi="Arial" w:cs="Arial"/>
          <w:b/>
          <w:sz w:val="22"/>
          <w:szCs w:val="22"/>
        </w:rPr>
        <w:tab/>
      </w:r>
      <w:r w:rsidR="005B4847">
        <w:rPr>
          <w:rFonts w:ascii="Arial" w:hAnsi="Arial" w:cs="Arial"/>
          <w:b/>
          <w:sz w:val="22"/>
          <w:szCs w:val="22"/>
        </w:rPr>
        <w:t>Instruction des candidatures</w:t>
      </w:r>
    </w:p>
    <w:p w14:paraId="13844DC6" w14:textId="77777777" w:rsidR="0046281D" w:rsidRDefault="0046281D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A854A8" w14:textId="0497CD83" w:rsidR="00727434" w:rsidRDefault="008F1B57" w:rsidP="005B48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dossiers de</w:t>
      </w:r>
      <w:r w:rsidR="005B4847">
        <w:rPr>
          <w:rFonts w:ascii="Arial" w:hAnsi="Arial" w:cs="Arial"/>
          <w:color w:val="000000"/>
          <w:sz w:val="20"/>
          <w:szCs w:val="20"/>
        </w:rPr>
        <w:t xml:space="preserve"> candidature</w:t>
      </w:r>
      <w:r>
        <w:rPr>
          <w:rFonts w:ascii="Arial" w:hAnsi="Arial" w:cs="Arial"/>
          <w:color w:val="000000"/>
          <w:sz w:val="20"/>
          <w:szCs w:val="20"/>
        </w:rPr>
        <w:t xml:space="preserve"> seront instruits </w:t>
      </w:r>
      <w:r w:rsidR="00746F24">
        <w:rPr>
          <w:rFonts w:ascii="Arial" w:hAnsi="Arial" w:cs="Arial"/>
          <w:color w:val="000000"/>
          <w:sz w:val="20"/>
          <w:szCs w:val="20"/>
        </w:rPr>
        <w:t xml:space="preserve">par l’ARS Grand </w:t>
      </w:r>
      <w:r w:rsidR="005B4847">
        <w:rPr>
          <w:rFonts w:ascii="Arial" w:hAnsi="Arial" w:cs="Arial"/>
          <w:color w:val="000000"/>
          <w:sz w:val="20"/>
          <w:szCs w:val="20"/>
        </w:rPr>
        <w:t>Est</w:t>
      </w:r>
      <w:r w:rsidR="005A4320">
        <w:rPr>
          <w:rFonts w:ascii="Arial" w:hAnsi="Arial" w:cs="Arial"/>
          <w:color w:val="000000"/>
          <w:sz w:val="20"/>
          <w:szCs w:val="20"/>
        </w:rPr>
        <w:t xml:space="preserve"> en lien avec les acteurs du territoire.</w:t>
      </w:r>
    </w:p>
    <w:p w14:paraId="35C4A5EC" w14:textId="77777777" w:rsidR="005B4847" w:rsidRDefault="005A4320" w:rsidP="005B48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comitologie ad hoc déclinée au niveau territorial sera mise en place pour ce faire.</w:t>
      </w:r>
    </w:p>
    <w:p w14:paraId="541E0FFF" w14:textId="77777777" w:rsidR="005B4847" w:rsidRDefault="005B4847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588B7F" w14:textId="77777777" w:rsidR="0046281D" w:rsidRPr="005B4847" w:rsidRDefault="0046281D" w:rsidP="005B484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4847">
        <w:rPr>
          <w:rFonts w:ascii="Arial" w:hAnsi="Arial" w:cs="Arial"/>
          <w:b/>
          <w:bCs/>
          <w:sz w:val="20"/>
          <w:szCs w:val="20"/>
        </w:rPr>
        <w:t>Les critères d’éligibilité pour la sélection des projets s</w:t>
      </w:r>
      <w:r w:rsidR="006E4705">
        <w:rPr>
          <w:rFonts w:ascii="Arial" w:hAnsi="Arial" w:cs="Arial"/>
          <w:b/>
          <w:bCs/>
          <w:sz w:val="20"/>
          <w:szCs w:val="20"/>
        </w:rPr>
        <w:t>er</w:t>
      </w:r>
      <w:r w:rsidRPr="005B4847">
        <w:rPr>
          <w:rFonts w:ascii="Arial" w:hAnsi="Arial" w:cs="Arial"/>
          <w:b/>
          <w:bCs/>
          <w:sz w:val="20"/>
          <w:szCs w:val="20"/>
        </w:rPr>
        <w:t>ont :</w:t>
      </w:r>
    </w:p>
    <w:p w14:paraId="7FEC4327" w14:textId="77777777" w:rsidR="009250D6" w:rsidRPr="006511EB" w:rsidRDefault="006511EB" w:rsidP="005B4847">
      <w:pPr>
        <w:numPr>
          <w:ilvl w:val="0"/>
          <w:numId w:val="58"/>
        </w:numPr>
        <w:spacing w:after="100" w:afterAutospacing="1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4847">
        <w:rPr>
          <w:rFonts w:ascii="Arial" w:hAnsi="Arial" w:cs="Arial"/>
          <w:sz w:val="20"/>
          <w:szCs w:val="20"/>
        </w:rPr>
        <w:t>La p</w:t>
      </w:r>
      <w:r w:rsidR="009250D6" w:rsidRPr="005B4847">
        <w:rPr>
          <w:rFonts w:ascii="Arial" w:hAnsi="Arial" w:cs="Arial"/>
          <w:sz w:val="20"/>
          <w:szCs w:val="20"/>
        </w:rPr>
        <w:t xml:space="preserve">ertinence </w:t>
      </w:r>
      <w:r w:rsidRPr="005B4847">
        <w:rPr>
          <w:rFonts w:ascii="Arial" w:hAnsi="Arial" w:cs="Arial"/>
          <w:sz w:val="20"/>
          <w:szCs w:val="20"/>
        </w:rPr>
        <w:t xml:space="preserve">du projet d’investissement </w:t>
      </w:r>
      <w:r w:rsidR="009250D6" w:rsidRPr="005B4847">
        <w:rPr>
          <w:rFonts w:ascii="Arial" w:hAnsi="Arial" w:cs="Arial"/>
          <w:sz w:val="20"/>
          <w:szCs w:val="20"/>
        </w:rPr>
        <w:t>au regard des besoins</w:t>
      </w:r>
      <w:r w:rsidRPr="005B4847">
        <w:rPr>
          <w:rFonts w:ascii="Arial" w:hAnsi="Arial" w:cs="Arial"/>
          <w:sz w:val="20"/>
          <w:szCs w:val="20"/>
        </w:rPr>
        <w:t xml:space="preserve"> du territoire ; celle-ci</w:t>
      </w:r>
      <w:r w:rsidRPr="006511EB">
        <w:rPr>
          <w:rFonts w:ascii="Arial" w:hAnsi="Arial" w:cs="Arial"/>
          <w:sz w:val="20"/>
          <w:szCs w:val="20"/>
        </w:rPr>
        <w:t xml:space="preserve"> </w:t>
      </w:r>
      <w:r w:rsidR="00D7263D" w:rsidRPr="006511EB">
        <w:rPr>
          <w:rFonts w:ascii="Arial" w:hAnsi="Arial" w:cs="Arial"/>
          <w:sz w:val="20"/>
          <w:szCs w:val="20"/>
        </w:rPr>
        <w:t>s’app</w:t>
      </w:r>
      <w:r w:rsidR="0060549A">
        <w:rPr>
          <w:rFonts w:ascii="Arial" w:hAnsi="Arial" w:cs="Arial"/>
          <w:sz w:val="20"/>
          <w:szCs w:val="20"/>
        </w:rPr>
        <w:t xml:space="preserve">réciera </w:t>
      </w:r>
      <w:r w:rsidR="00D7263D" w:rsidRPr="006511EB">
        <w:rPr>
          <w:rFonts w:ascii="Arial" w:hAnsi="Arial" w:cs="Arial"/>
          <w:sz w:val="20"/>
          <w:szCs w:val="20"/>
        </w:rPr>
        <w:t>notamment</w:t>
      </w:r>
      <w:r w:rsidRPr="006511EB">
        <w:rPr>
          <w:rFonts w:ascii="Arial" w:hAnsi="Arial" w:cs="Arial"/>
          <w:sz w:val="20"/>
          <w:szCs w:val="20"/>
        </w:rPr>
        <w:t xml:space="preserve"> </w:t>
      </w:r>
      <w:r w:rsidR="006E4705">
        <w:rPr>
          <w:rFonts w:ascii="Arial" w:hAnsi="Arial" w:cs="Arial"/>
          <w:sz w:val="20"/>
          <w:szCs w:val="20"/>
        </w:rPr>
        <w:t>sur la base</w:t>
      </w:r>
      <w:r w:rsidR="009250D6" w:rsidRPr="006511EB">
        <w:rPr>
          <w:rFonts w:ascii="Arial" w:hAnsi="Arial" w:cs="Arial"/>
          <w:sz w:val="20"/>
          <w:szCs w:val="20"/>
        </w:rPr>
        <w:t xml:space="preserve"> du diagnostic fourni à l’appui de la candidature </w:t>
      </w:r>
      <w:r w:rsidR="003E0022">
        <w:rPr>
          <w:rFonts w:ascii="Arial" w:hAnsi="Arial" w:cs="Arial"/>
          <w:sz w:val="20"/>
          <w:szCs w:val="20"/>
        </w:rPr>
        <w:t xml:space="preserve">et </w:t>
      </w:r>
      <w:r w:rsidR="0060549A">
        <w:rPr>
          <w:rFonts w:ascii="Arial" w:hAnsi="Arial" w:cs="Arial"/>
          <w:sz w:val="20"/>
          <w:szCs w:val="20"/>
        </w:rPr>
        <w:t>du</w:t>
      </w:r>
      <w:r w:rsidR="003E0022">
        <w:rPr>
          <w:rFonts w:ascii="Arial" w:hAnsi="Arial" w:cs="Arial"/>
          <w:sz w:val="20"/>
          <w:szCs w:val="20"/>
        </w:rPr>
        <w:t xml:space="preserve"> descriptif des effets attendus du projet</w:t>
      </w:r>
      <w:r w:rsidR="006E4705">
        <w:rPr>
          <w:rFonts w:ascii="Arial" w:hAnsi="Arial" w:cs="Arial"/>
          <w:sz w:val="20"/>
          <w:szCs w:val="20"/>
        </w:rPr>
        <w:t> ;</w:t>
      </w:r>
    </w:p>
    <w:p w14:paraId="25D91BF7" w14:textId="77777777" w:rsidR="009250D6" w:rsidRDefault="00D7263D" w:rsidP="009250D6">
      <w:pPr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92ECC">
        <w:rPr>
          <w:rFonts w:ascii="Arial" w:hAnsi="Arial" w:cs="Arial"/>
          <w:sz w:val="20"/>
          <w:szCs w:val="20"/>
        </w:rPr>
        <w:t xml:space="preserve">a capacité à suivre </w:t>
      </w:r>
      <w:r>
        <w:rPr>
          <w:rFonts w:ascii="Arial" w:hAnsi="Arial" w:cs="Arial"/>
          <w:sz w:val="20"/>
          <w:szCs w:val="20"/>
        </w:rPr>
        <w:t>l’impact du projet sur l’accès au diagnostic ou aux soins ou sur la qualité des soins</w:t>
      </w:r>
      <w:r w:rsidR="003E0022">
        <w:rPr>
          <w:rFonts w:ascii="Arial" w:hAnsi="Arial" w:cs="Arial"/>
          <w:sz w:val="20"/>
          <w:szCs w:val="20"/>
        </w:rPr>
        <w:t xml:space="preserve"> du territoire</w:t>
      </w:r>
      <w:r w:rsidR="0060549A">
        <w:rPr>
          <w:rFonts w:ascii="Arial" w:hAnsi="Arial" w:cs="Arial"/>
          <w:sz w:val="20"/>
          <w:szCs w:val="20"/>
        </w:rPr>
        <w:t xml:space="preserve"> (indicateurs de suivi)</w:t>
      </w:r>
      <w:r w:rsidR="006E4705">
        <w:rPr>
          <w:rFonts w:ascii="Arial" w:hAnsi="Arial" w:cs="Arial"/>
          <w:sz w:val="20"/>
          <w:szCs w:val="20"/>
        </w:rPr>
        <w:t> ;</w:t>
      </w:r>
    </w:p>
    <w:p w14:paraId="1512A2AF" w14:textId="77777777" w:rsidR="00D43886" w:rsidRDefault="003E0022" w:rsidP="009153A1">
      <w:pPr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E0022">
        <w:rPr>
          <w:rFonts w:ascii="Arial" w:hAnsi="Arial" w:cs="Arial"/>
          <w:sz w:val="20"/>
          <w:szCs w:val="20"/>
        </w:rPr>
        <w:t>L’i</w:t>
      </w:r>
      <w:r w:rsidR="009250D6" w:rsidRPr="003E0022">
        <w:rPr>
          <w:rFonts w:ascii="Arial" w:hAnsi="Arial" w:cs="Arial"/>
          <w:sz w:val="20"/>
          <w:szCs w:val="20"/>
        </w:rPr>
        <w:t xml:space="preserve">nscription </w:t>
      </w:r>
      <w:r w:rsidRPr="003E0022">
        <w:rPr>
          <w:rFonts w:ascii="Arial" w:hAnsi="Arial" w:cs="Arial"/>
          <w:sz w:val="20"/>
          <w:szCs w:val="20"/>
        </w:rPr>
        <w:t xml:space="preserve">du projet </w:t>
      </w:r>
      <w:r w:rsidR="009250D6" w:rsidRPr="003E0022">
        <w:rPr>
          <w:rFonts w:ascii="Arial" w:hAnsi="Arial" w:cs="Arial"/>
          <w:sz w:val="20"/>
          <w:szCs w:val="20"/>
        </w:rPr>
        <w:t xml:space="preserve">dans </w:t>
      </w:r>
      <w:r w:rsidRPr="003E0022">
        <w:rPr>
          <w:rFonts w:ascii="Arial" w:hAnsi="Arial" w:cs="Arial"/>
          <w:sz w:val="20"/>
          <w:szCs w:val="20"/>
        </w:rPr>
        <w:t>une</w:t>
      </w:r>
      <w:r w:rsidR="009250D6" w:rsidRPr="003E0022">
        <w:rPr>
          <w:rFonts w:ascii="Arial" w:hAnsi="Arial" w:cs="Arial"/>
          <w:sz w:val="20"/>
          <w:szCs w:val="20"/>
        </w:rPr>
        <w:t xml:space="preserve"> dynamique </w:t>
      </w:r>
      <w:r w:rsidRPr="003E0022">
        <w:rPr>
          <w:rFonts w:ascii="Arial" w:hAnsi="Arial" w:cs="Arial"/>
          <w:sz w:val="20"/>
          <w:szCs w:val="20"/>
        </w:rPr>
        <w:t>territoriale </w:t>
      </w:r>
      <w:r>
        <w:rPr>
          <w:rFonts w:ascii="Arial" w:hAnsi="Arial" w:cs="Arial"/>
          <w:sz w:val="20"/>
          <w:szCs w:val="20"/>
        </w:rPr>
        <w:t>le cas échéant</w:t>
      </w:r>
      <w:r w:rsidRPr="003E0022">
        <w:rPr>
          <w:rFonts w:ascii="Arial" w:hAnsi="Arial" w:cs="Arial"/>
          <w:sz w:val="20"/>
          <w:szCs w:val="20"/>
        </w:rPr>
        <w:t xml:space="preserve"> ; </w:t>
      </w:r>
      <w:r w:rsidR="00D7263D" w:rsidRPr="003E0022">
        <w:rPr>
          <w:rFonts w:ascii="Arial" w:hAnsi="Arial" w:cs="Arial"/>
          <w:color w:val="000000"/>
          <w:sz w:val="20"/>
          <w:szCs w:val="20"/>
        </w:rPr>
        <w:t xml:space="preserve">le projet </w:t>
      </w:r>
      <w:r>
        <w:rPr>
          <w:rFonts w:ascii="Arial" w:hAnsi="Arial" w:cs="Arial"/>
          <w:color w:val="000000"/>
          <w:sz w:val="20"/>
          <w:szCs w:val="20"/>
        </w:rPr>
        <w:t xml:space="preserve">envisagé </w:t>
      </w:r>
      <w:r w:rsidR="00D7263D" w:rsidRPr="003E0022">
        <w:rPr>
          <w:rFonts w:ascii="Arial" w:hAnsi="Arial" w:cs="Arial"/>
          <w:color w:val="000000"/>
          <w:sz w:val="20"/>
          <w:szCs w:val="20"/>
        </w:rPr>
        <w:t xml:space="preserve">ne </w:t>
      </w:r>
      <w:r>
        <w:rPr>
          <w:rFonts w:ascii="Arial" w:hAnsi="Arial" w:cs="Arial"/>
          <w:color w:val="000000"/>
          <w:sz w:val="20"/>
          <w:szCs w:val="20"/>
        </w:rPr>
        <w:t>doit</w:t>
      </w:r>
      <w:r w:rsidR="00D7263D" w:rsidRPr="003E0022">
        <w:rPr>
          <w:rFonts w:ascii="Arial" w:hAnsi="Arial" w:cs="Arial"/>
          <w:color w:val="000000"/>
          <w:sz w:val="20"/>
          <w:szCs w:val="20"/>
        </w:rPr>
        <w:t xml:space="preserve"> pas conduire à déséquilibrer l’offre </w:t>
      </w:r>
      <w:r>
        <w:rPr>
          <w:rFonts w:ascii="Arial" w:hAnsi="Arial" w:cs="Arial"/>
          <w:color w:val="000000"/>
          <w:sz w:val="20"/>
          <w:szCs w:val="20"/>
        </w:rPr>
        <w:t xml:space="preserve">de soins entre les acteurs </w:t>
      </w:r>
      <w:r w:rsidR="005B4847">
        <w:rPr>
          <w:rFonts w:ascii="Arial" w:hAnsi="Arial" w:cs="Arial"/>
          <w:color w:val="000000"/>
          <w:sz w:val="20"/>
          <w:szCs w:val="20"/>
        </w:rPr>
        <w:t>en présence</w:t>
      </w:r>
      <w:r w:rsidR="006054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mais </w:t>
      </w:r>
      <w:r w:rsidR="0060549A">
        <w:rPr>
          <w:rFonts w:ascii="Arial" w:hAnsi="Arial" w:cs="Arial"/>
          <w:color w:val="000000"/>
          <w:sz w:val="20"/>
          <w:szCs w:val="20"/>
        </w:rPr>
        <w:t>contribuer à leur</w:t>
      </w:r>
      <w:r>
        <w:rPr>
          <w:rFonts w:ascii="Arial" w:hAnsi="Arial" w:cs="Arial"/>
          <w:color w:val="000000"/>
          <w:sz w:val="20"/>
          <w:szCs w:val="20"/>
        </w:rPr>
        <w:t xml:space="preserve"> coopération</w:t>
      </w:r>
      <w:r w:rsidR="0060549A">
        <w:rPr>
          <w:rFonts w:ascii="Arial" w:hAnsi="Arial" w:cs="Arial"/>
          <w:color w:val="000000"/>
          <w:sz w:val="20"/>
          <w:szCs w:val="20"/>
        </w:rPr>
        <w:t xml:space="preserve"> au bénéfice </w:t>
      </w:r>
      <w:r w:rsidR="005B4847">
        <w:rPr>
          <w:rFonts w:ascii="Arial" w:hAnsi="Arial" w:cs="Arial"/>
          <w:color w:val="000000"/>
          <w:sz w:val="20"/>
          <w:szCs w:val="20"/>
        </w:rPr>
        <w:t>de la population du territoire</w:t>
      </w:r>
      <w:r w:rsidR="006E4705">
        <w:rPr>
          <w:rFonts w:ascii="Arial" w:hAnsi="Arial" w:cs="Arial"/>
          <w:color w:val="000000"/>
          <w:sz w:val="20"/>
          <w:szCs w:val="20"/>
        </w:rPr>
        <w:t> ;</w:t>
      </w:r>
    </w:p>
    <w:p w14:paraId="06F7BFC9" w14:textId="77777777" w:rsidR="000A2A4D" w:rsidRPr="003E0022" w:rsidRDefault="000A2A4D" w:rsidP="009153A1">
      <w:pPr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 calendrier de réalisation permettant d’envisager un impact sur la réduction des inégalités territoriales ou sociales d’ici </w:t>
      </w:r>
      <w:r w:rsidR="004C0F2C">
        <w:rPr>
          <w:rFonts w:ascii="Arial" w:hAnsi="Arial" w:cs="Arial"/>
          <w:color w:val="000000"/>
          <w:sz w:val="20"/>
          <w:szCs w:val="20"/>
        </w:rPr>
        <w:t>juin 2023</w:t>
      </w:r>
      <w:r>
        <w:rPr>
          <w:rFonts w:ascii="Arial" w:hAnsi="Arial" w:cs="Arial"/>
          <w:color w:val="000000"/>
          <w:sz w:val="20"/>
          <w:szCs w:val="20"/>
        </w:rPr>
        <w:t xml:space="preserve"> au plus tard</w:t>
      </w:r>
      <w:r w:rsidR="006E4705">
        <w:rPr>
          <w:rFonts w:ascii="Arial" w:hAnsi="Arial" w:cs="Arial"/>
          <w:color w:val="000000"/>
          <w:sz w:val="20"/>
          <w:szCs w:val="20"/>
        </w:rPr>
        <w:t>.</w:t>
      </w:r>
    </w:p>
    <w:p w14:paraId="69853BF0" w14:textId="77777777" w:rsidR="00D43886" w:rsidRDefault="00D43886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594FB0" w14:textId="77777777" w:rsidR="003C5124" w:rsidRPr="00301C12" w:rsidRDefault="001A608C" w:rsidP="00301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C5124" w:rsidRPr="00301C12">
        <w:rPr>
          <w:rFonts w:ascii="Arial" w:hAnsi="Arial" w:cs="Arial"/>
          <w:b/>
          <w:sz w:val="22"/>
          <w:szCs w:val="22"/>
        </w:rPr>
        <w:t xml:space="preserve">. </w:t>
      </w:r>
      <w:r w:rsidR="00534747">
        <w:rPr>
          <w:rFonts w:ascii="Arial" w:hAnsi="Arial" w:cs="Arial"/>
          <w:b/>
          <w:sz w:val="22"/>
          <w:szCs w:val="22"/>
        </w:rPr>
        <w:tab/>
      </w:r>
      <w:r w:rsidR="003C5124" w:rsidRPr="00301C12">
        <w:rPr>
          <w:rFonts w:ascii="Arial" w:hAnsi="Arial" w:cs="Arial"/>
          <w:b/>
          <w:sz w:val="22"/>
          <w:szCs w:val="22"/>
        </w:rPr>
        <w:t>Calendrier</w:t>
      </w:r>
    </w:p>
    <w:p w14:paraId="7852E32F" w14:textId="77777777" w:rsidR="003C5124" w:rsidRDefault="003C5124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E27085" w14:textId="03FBAA87" w:rsidR="003C5124" w:rsidRPr="00F77976" w:rsidRDefault="003C5124" w:rsidP="003C51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7976">
        <w:rPr>
          <w:rFonts w:ascii="Arial" w:hAnsi="Arial" w:cs="Arial"/>
          <w:sz w:val="20"/>
          <w:szCs w:val="20"/>
        </w:rPr>
        <w:t xml:space="preserve">Publication </w:t>
      </w:r>
      <w:r w:rsidR="00534747" w:rsidRPr="00F77976">
        <w:rPr>
          <w:rFonts w:ascii="Arial" w:hAnsi="Arial" w:cs="Arial"/>
          <w:sz w:val="20"/>
          <w:szCs w:val="20"/>
        </w:rPr>
        <w:t xml:space="preserve">: </w:t>
      </w:r>
      <w:r w:rsidR="00007B48" w:rsidRPr="00F77976">
        <w:rPr>
          <w:rFonts w:ascii="Arial" w:hAnsi="Arial" w:cs="Arial"/>
          <w:sz w:val="20"/>
          <w:szCs w:val="20"/>
        </w:rPr>
        <w:t>16 septembre 2022</w:t>
      </w:r>
    </w:p>
    <w:p w14:paraId="70036E43" w14:textId="0517034C" w:rsidR="003C5124" w:rsidRPr="00F77976" w:rsidRDefault="003C5124" w:rsidP="003C51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7976">
        <w:rPr>
          <w:rFonts w:ascii="Arial" w:hAnsi="Arial" w:cs="Arial"/>
          <w:sz w:val="20"/>
          <w:szCs w:val="20"/>
        </w:rPr>
        <w:t xml:space="preserve">Clôture des candidatures </w:t>
      </w:r>
      <w:r w:rsidR="00534747" w:rsidRPr="00F77976">
        <w:rPr>
          <w:rFonts w:ascii="Arial" w:hAnsi="Arial" w:cs="Arial"/>
          <w:sz w:val="20"/>
          <w:szCs w:val="20"/>
        </w:rPr>
        <w:t>:</w:t>
      </w:r>
      <w:r w:rsidR="00007B48" w:rsidRPr="00F77976">
        <w:rPr>
          <w:rFonts w:ascii="Arial" w:hAnsi="Arial" w:cs="Arial"/>
          <w:sz w:val="20"/>
          <w:szCs w:val="20"/>
        </w:rPr>
        <w:t xml:space="preserve"> </w:t>
      </w:r>
      <w:r w:rsidR="00166A22">
        <w:rPr>
          <w:rFonts w:ascii="Arial" w:hAnsi="Arial" w:cs="Arial"/>
          <w:sz w:val="20"/>
          <w:szCs w:val="20"/>
        </w:rPr>
        <w:t>21</w:t>
      </w:r>
      <w:r w:rsidR="00007B48" w:rsidRPr="00F77976">
        <w:rPr>
          <w:rFonts w:ascii="Arial" w:hAnsi="Arial" w:cs="Arial"/>
          <w:sz w:val="20"/>
          <w:szCs w:val="20"/>
        </w:rPr>
        <w:t xml:space="preserve"> octobre</w:t>
      </w:r>
      <w:r w:rsidR="008E5139" w:rsidRPr="00F77976">
        <w:rPr>
          <w:rFonts w:ascii="Arial" w:hAnsi="Arial" w:cs="Arial"/>
          <w:sz w:val="20"/>
          <w:szCs w:val="20"/>
        </w:rPr>
        <w:t xml:space="preserve"> </w:t>
      </w:r>
      <w:r w:rsidR="0060549A" w:rsidRPr="00F77976">
        <w:rPr>
          <w:rFonts w:ascii="Arial" w:hAnsi="Arial" w:cs="Arial"/>
          <w:sz w:val="20"/>
          <w:szCs w:val="20"/>
        </w:rPr>
        <w:t>202</w:t>
      </w:r>
      <w:r w:rsidR="004C0F2C" w:rsidRPr="00F77976">
        <w:rPr>
          <w:rFonts w:ascii="Arial" w:hAnsi="Arial" w:cs="Arial"/>
          <w:sz w:val="20"/>
          <w:szCs w:val="20"/>
        </w:rPr>
        <w:t>2</w:t>
      </w:r>
    </w:p>
    <w:p w14:paraId="4EA9F946" w14:textId="08164BA0" w:rsidR="003C5124" w:rsidRPr="00F77976" w:rsidRDefault="003C5124" w:rsidP="003C51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7976">
        <w:rPr>
          <w:rFonts w:ascii="Arial" w:hAnsi="Arial" w:cs="Arial"/>
          <w:sz w:val="20"/>
          <w:szCs w:val="20"/>
        </w:rPr>
        <w:t>Instruction des dossiers</w:t>
      </w:r>
      <w:r w:rsidR="00534747" w:rsidRPr="00F77976">
        <w:rPr>
          <w:rFonts w:ascii="Arial" w:hAnsi="Arial" w:cs="Arial"/>
          <w:sz w:val="20"/>
          <w:szCs w:val="20"/>
        </w:rPr>
        <w:t xml:space="preserve"> : </w:t>
      </w:r>
      <w:r w:rsidR="00301C12" w:rsidRPr="00F77976">
        <w:rPr>
          <w:rFonts w:ascii="Arial" w:hAnsi="Arial" w:cs="Arial"/>
          <w:sz w:val="20"/>
          <w:szCs w:val="20"/>
        </w:rPr>
        <w:t xml:space="preserve">du </w:t>
      </w:r>
      <w:r w:rsidR="00166A22">
        <w:rPr>
          <w:rFonts w:ascii="Arial" w:hAnsi="Arial" w:cs="Arial"/>
          <w:sz w:val="20"/>
          <w:szCs w:val="20"/>
        </w:rPr>
        <w:t>2</w:t>
      </w:r>
      <w:r w:rsidR="00382534">
        <w:rPr>
          <w:rFonts w:ascii="Arial" w:hAnsi="Arial" w:cs="Arial"/>
          <w:sz w:val="20"/>
          <w:szCs w:val="20"/>
        </w:rPr>
        <w:t>4</w:t>
      </w:r>
      <w:r w:rsidR="00166A22" w:rsidRPr="00F77976">
        <w:rPr>
          <w:rFonts w:ascii="Arial" w:hAnsi="Arial" w:cs="Arial"/>
          <w:sz w:val="20"/>
          <w:szCs w:val="20"/>
        </w:rPr>
        <w:t xml:space="preserve"> </w:t>
      </w:r>
      <w:r w:rsidR="00007B48" w:rsidRPr="00F77976">
        <w:rPr>
          <w:rFonts w:ascii="Arial" w:hAnsi="Arial" w:cs="Arial"/>
          <w:sz w:val="20"/>
          <w:szCs w:val="20"/>
        </w:rPr>
        <w:t>octobre</w:t>
      </w:r>
      <w:r w:rsidR="004C0F2C" w:rsidRPr="00F77976">
        <w:rPr>
          <w:rFonts w:ascii="Arial" w:hAnsi="Arial" w:cs="Arial"/>
          <w:sz w:val="20"/>
          <w:szCs w:val="20"/>
        </w:rPr>
        <w:t xml:space="preserve"> au </w:t>
      </w:r>
      <w:r w:rsidR="00166A22">
        <w:rPr>
          <w:rFonts w:ascii="Arial" w:hAnsi="Arial" w:cs="Arial"/>
          <w:sz w:val="20"/>
          <w:szCs w:val="20"/>
        </w:rPr>
        <w:t>18</w:t>
      </w:r>
      <w:r w:rsidR="00166A22" w:rsidRPr="00F77976">
        <w:rPr>
          <w:rFonts w:ascii="Arial" w:hAnsi="Arial" w:cs="Arial"/>
          <w:sz w:val="20"/>
          <w:szCs w:val="20"/>
        </w:rPr>
        <w:t xml:space="preserve"> </w:t>
      </w:r>
      <w:r w:rsidR="00007B48" w:rsidRPr="00F77976">
        <w:rPr>
          <w:rFonts w:ascii="Arial" w:hAnsi="Arial" w:cs="Arial"/>
          <w:sz w:val="20"/>
          <w:szCs w:val="20"/>
        </w:rPr>
        <w:t>novembre</w:t>
      </w:r>
      <w:r w:rsidR="003907C9" w:rsidRPr="00F77976">
        <w:rPr>
          <w:rFonts w:ascii="Arial" w:hAnsi="Arial" w:cs="Arial"/>
          <w:sz w:val="20"/>
          <w:szCs w:val="20"/>
        </w:rPr>
        <w:t xml:space="preserve"> 202</w:t>
      </w:r>
      <w:r w:rsidR="004C0F2C" w:rsidRPr="00F77976">
        <w:rPr>
          <w:rFonts w:ascii="Arial" w:hAnsi="Arial" w:cs="Arial"/>
          <w:sz w:val="20"/>
          <w:szCs w:val="20"/>
        </w:rPr>
        <w:t>2</w:t>
      </w:r>
    </w:p>
    <w:p w14:paraId="69CCD2DC" w14:textId="63612919" w:rsidR="003907C9" w:rsidRPr="00F77976" w:rsidRDefault="003907C9" w:rsidP="003C51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7976">
        <w:rPr>
          <w:rFonts w:ascii="Arial" w:hAnsi="Arial" w:cs="Arial"/>
          <w:sz w:val="20"/>
          <w:szCs w:val="20"/>
        </w:rPr>
        <w:t xml:space="preserve">Notification des projets retenus : </w:t>
      </w:r>
      <w:r w:rsidR="00382534">
        <w:rPr>
          <w:rFonts w:ascii="Arial" w:hAnsi="Arial" w:cs="Arial"/>
          <w:sz w:val="20"/>
          <w:szCs w:val="20"/>
        </w:rPr>
        <w:t>fin nov</w:t>
      </w:r>
      <w:bookmarkStart w:id="0" w:name="_GoBack"/>
      <w:bookmarkEnd w:id="0"/>
      <w:r w:rsidR="00382534">
        <w:rPr>
          <w:rFonts w:ascii="Arial" w:hAnsi="Arial" w:cs="Arial"/>
          <w:sz w:val="20"/>
          <w:szCs w:val="20"/>
        </w:rPr>
        <w:t>embre</w:t>
      </w:r>
    </w:p>
    <w:p w14:paraId="71C2395B" w14:textId="77777777" w:rsidR="00534747" w:rsidRDefault="00534747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1F466E" w14:textId="25E20B01" w:rsidR="00F40C04" w:rsidRDefault="003C5124" w:rsidP="003907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F40C04"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 xml:space="preserve"> personne</w:t>
      </w:r>
      <w:r w:rsidR="00F40C0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ressource</w:t>
      </w:r>
      <w:r w:rsidR="00F40C04">
        <w:rPr>
          <w:rFonts w:ascii="Arial" w:hAnsi="Arial" w:cs="Arial"/>
          <w:color w:val="000000"/>
          <w:sz w:val="20"/>
          <w:szCs w:val="20"/>
        </w:rPr>
        <w:t>s</w:t>
      </w:r>
      <w:r w:rsidR="006F01C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1C9">
        <w:rPr>
          <w:rFonts w:ascii="Arial" w:hAnsi="Arial" w:cs="Arial"/>
          <w:color w:val="000000"/>
          <w:sz w:val="20"/>
          <w:szCs w:val="20"/>
        </w:rPr>
        <w:t xml:space="preserve">pour toute question, </w:t>
      </w:r>
      <w:r>
        <w:rPr>
          <w:rFonts w:ascii="Arial" w:hAnsi="Arial" w:cs="Arial"/>
          <w:color w:val="000000"/>
          <w:sz w:val="20"/>
          <w:szCs w:val="20"/>
        </w:rPr>
        <w:t>au sein de</w:t>
      </w:r>
      <w:r w:rsidR="00727434" w:rsidRPr="00727434">
        <w:rPr>
          <w:rFonts w:ascii="Arial" w:hAnsi="Arial" w:cs="Arial"/>
          <w:color w:val="000000"/>
          <w:sz w:val="20"/>
          <w:szCs w:val="20"/>
        </w:rPr>
        <w:t xml:space="preserve"> </w:t>
      </w:r>
      <w:r w:rsidR="00727434">
        <w:rPr>
          <w:rFonts w:ascii="Arial" w:hAnsi="Arial" w:cs="Arial"/>
          <w:color w:val="000000"/>
          <w:sz w:val="20"/>
          <w:szCs w:val="20"/>
        </w:rPr>
        <w:t xml:space="preserve">la </w:t>
      </w:r>
      <w:r w:rsidR="00211F5D">
        <w:rPr>
          <w:rFonts w:ascii="Arial" w:hAnsi="Arial" w:cs="Arial"/>
          <w:color w:val="000000"/>
          <w:sz w:val="20"/>
          <w:szCs w:val="20"/>
        </w:rPr>
        <w:t>Délégation Territoriale de</w:t>
      </w:r>
      <w:r w:rsidR="000B367A">
        <w:rPr>
          <w:rFonts w:ascii="Arial" w:hAnsi="Arial" w:cs="Arial"/>
          <w:color w:val="000000"/>
          <w:sz w:val="20"/>
          <w:szCs w:val="20"/>
        </w:rPr>
        <w:t xml:space="preserve"> la Meuse</w:t>
      </w:r>
      <w:r w:rsidR="00727434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l’A</w:t>
      </w:r>
      <w:r w:rsidR="00E65F23">
        <w:rPr>
          <w:rFonts w:ascii="Arial" w:hAnsi="Arial" w:cs="Arial"/>
          <w:color w:val="000000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6F24">
        <w:rPr>
          <w:rFonts w:ascii="Arial" w:hAnsi="Arial" w:cs="Arial"/>
          <w:color w:val="000000"/>
          <w:sz w:val="20"/>
          <w:szCs w:val="20"/>
        </w:rPr>
        <w:t xml:space="preserve">Grand </w:t>
      </w:r>
      <w:r w:rsidR="00727434">
        <w:rPr>
          <w:rFonts w:ascii="Arial" w:hAnsi="Arial" w:cs="Arial"/>
          <w:color w:val="000000"/>
          <w:sz w:val="20"/>
          <w:szCs w:val="20"/>
        </w:rPr>
        <w:t>Est</w:t>
      </w:r>
      <w:r w:rsidR="006F01C9">
        <w:rPr>
          <w:rFonts w:ascii="Arial" w:hAnsi="Arial" w:cs="Arial"/>
          <w:color w:val="000000"/>
          <w:sz w:val="20"/>
          <w:szCs w:val="20"/>
        </w:rPr>
        <w:t>,</w:t>
      </w:r>
      <w:r w:rsidR="00727434">
        <w:rPr>
          <w:rFonts w:ascii="Arial" w:hAnsi="Arial" w:cs="Arial"/>
          <w:color w:val="000000"/>
          <w:sz w:val="20"/>
          <w:szCs w:val="20"/>
        </w:rPr>
        <w:t xml:space="preserve"> </w:t>
      </w:r>
      <w:r w:rsidR="00F40C04">
        <w:rPr>
          <w:rFonts w:ascii="Arial" w:hAnsi="Arial" w:cs="Arial"/>
          <w:color w:val="000000"/>
          <w:sz w:val="20"/>
          <w:szCs w:val="20"/>
        </w:rPr>
        <w:t>sont :</w:t>
      </w:r>
    </w:p>
    <w:p w14:paraId="21DDB2DE" w14:textId="52164C2B" w:rsidR="00211F5D" w:rsidRDefault="000B367A" w:rsidP="001A608C">
      <w:pPr>
        <w:pStyle w:val="Paragraphedelist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Mathilde BERTIN</w:t>
      </w:r>
      <w:r w:rsidR="00166A22">
        <w:rPr>
          <w:rFonts w:ascii="Arial" w:hAnsi="Arial" w:cs="Arial"/>
          <w:color w:val="000000"/>
          <w:sz w:val="20"/>
          <w:szCs w:val="20"/>
        </w:rPr>
        <w:t xml:space="preserve"> mathilde.bertin@ars.sante.fr</w:t>
      </w:r>
    </w:p>
    <w:p w14:paraId="5123BE5F" w14:textId="60E861FF" w:rsidR="00451943" w:rsidRPr="00F77976" w:rsidRDefault="000B367A">
      <w:pPr>
        <w:pStyle w:val="Paragraphedelist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Claire NOEL</w:t>
      </w:r>
      <w:r w:rsidR="00166A22">
        <w:rPr>
          <w:rFonts w:ascii="Arial" w:hAnsi="Arial" w:cs="Arial"/>
          <w:color w:val="000000"/>
          <w:sz w:val="20"/>
          <w:szCs w:val="20"/>
        </w:rPr>
        <w:t xml:space="preserve"> claire.noel@ars.sante.fr</w:t>
      </w:r>
    </w:p>
    <w:p w14:paraId="634B268A" w14:textId="77777777" w:rsidR="003C5124" w:rsidRPr="00451943" w:rsidRDefault="00451943" w:rsidP="004519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5194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1268C7" w14:textId="77777777" w:rsidR="009267A7" w:rsidRDefault="003C5124" w:rsidP="0030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  <w:r w:rsidR="006F01C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dossier</w:t>
      </w:r>
      <w:r w:rsidR="006F01C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de candidature</w:t>
      </w:r>
      <w:r w:rsidR="0060549A">
        <w:rPr>
          <w:rFonts w:ascii="Arial" w:hAnsi="Arial" w:cs="Arial"/>
          <w:color w:val="000000"/>
          <w:sz w:val="20"/>
          <w:szCs w:val="20"/>
        </w:rPr>
        <w:t xml:space="preserve"> </w:t>
      </w:r>
      <w:r w:rsidR="006F01C9">
        <w:rPr>
          <w:rFonts w:ascii="Arial" w:hAnsi="Arial" w:cs="Arial"/>
          <w:color w:val="000000"/>
          <w:sz w:val="20"/>
          <w:szCs w:val="20"/>
        </w:rPr>
        <w:t>sont</w:t>
      </w:r>
      <w:r>
        <w:rPr>
          <w:rFonts w:ascii="Arial" w:hAnsi="Arial" w:cs="Arial"/>
          <w:color w:val="000000"/>
          <w:sz w:val="20"/>
          <w:szCs w:val="20"/>
        </w:rPr>
        <w:t xml:space="preserve"> à déposer </w:t>
      </w:r>
      <w:r w:rsidR="007F3324">
        <w:rPr>
          <w:rFonts w:ascii="Arial" w:hAnsi="Arial" w:cs="Arial"/>
          <w:color w:val="000000"/>
          <w:sz w:val="20"/>
          <w:szCs w:val="20"/>
        </w:rPr>
        <w:t>à l’adresse suivante :</w:t>
      </w:r>
    </w:p>
    <w:p w14:paraId="3E4A82AB" w14:textId="57219B7A" w:rsidR="003066E7" w:rsidRPr="008E5139" w:rsidRDefault="00211F5D" w:rsidP="0030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Ars-grandest-dt</w:t>
      </w:r>
      <w:r w:rsidR="000B367A"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0B367A">
        <w:rPr>
          <w:rFonts w:ascii="Arial" w:hAnsi="Arial" w:cs="Arial"/>
          <w:color w:val="000000"/>
          <w:sz w:val="20"/>
          <w:szCs w:val="20"/>
        </w:rPr>
        <w:t>sanitaire</w:t>
      </w:r>
      <w:r>
        <w:rPr>
          <w:rFonts w:ascii="Arial" w:hAnsi="Arial" w:cs="Arial"/>
          <w:color w:val="000000"/>
          <w:sz w:val="20"/>
          <w:szCs w:val="20"/>
        </w:rPr>
        <w:t>@ars.sante.fr</w:t>
      </w:r>
    </w:p>
    <w:sectPr w:rsidR="003066E7" w:rsidRPr="008E5139" w:rsidSect="005A432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6B67" w14:textId="77777777" w:rsidR="00422F75" w:rsidRDefault="00422F75">
      <w:r>
        <w:separator/>
      </w:r>
    </w:p>
  </w:endnote>
  <w:endnote w:type="continuationSeparator" w:id="0">
    <w:p w14:paraId="2AD07797" w14:textId="77777777" w:rsidR="00422F75" w:rsidRDefault="0042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54F7" w14:textId="11CB06E9" w:rsidR="008C7AC3" w:rsidRPr="005A4320" w:rsidRDefault="008C7AC3" w:rsidP="008E5139">
    <w:pPr>
      <w:pStyle w:val="Pieddepage"/>
      <w:rPr>
        <w:rStyle w:val="Numrodepage"/>
        <w:rFonts w:ascii="Arial" w:hAnsi="Arial" w:cs="Arial"/>
        <w:sz w:val="20"/>
        <w:szCs w:val="20"/>
      </w:rPr>
    </w:pPr>
    <w:r w:rsidRPr="005A4320">
      <w:rPr>
        <w:rStyle w:val="Numrodepage"/>
        <w:rFonts w:ascii="Arial" w:hAnsi="Arial" w:cs="Arial"/>
        <w:sz w:val="20"/>
        <w:szCs w:val="20"/>
      </w:rPr>
      <w:fldChar w:fldCharType="begin"/>
    </w:r>
    <w:r w:rsidRPr="005A432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A4320">
      <w:rPr>
        <w:rStyle w:val="Numrodepage"/>
        <w:rFonts w:ascii="Arial" w:hAnsi="Arial" w:cs="Arial"/>
        <w:sz w:val="20"/>
        <w:szCs w:val="20"/>
      </w:rPr>
      <w:fldChar w:fldCharType="separate"/>
    </w:r>
    <w:r w:rsidR="00382534">
      <w:rPr>
        <w:rStyle w:val="Numrodepage"/>
        <w:rFonts w:ascii="Arial" w:hAnsi="Arial" w:cs="Arial"/>
        <w:noProof/>
        <w:sz w:val="20"/>
        <w:szCs w:val="20"/>
      </w:rPr>
      <w:t>3</w:t>
    </w:r>
    <w:r w:rsidRPr="005A4320">
      <w:rPr>
        <w:rStyle w:val="Numrodepage"/>
        <w:rFonts w:ascii="Arial" w:hAnsi="Arial" w:cs="Arial"/>
        <w:sz w:val="20"/>
        <w:szCs w:val="20"/>
      </w:rPr>
      <w:fldChar w:fldCharType="end"/>
    </w:r>
    <w:r w:rsidRPr="005A4320">
      <w:rPr>
        <w:rStyle w:val="Numrodepage"/>
        <w:rFonts w:ascii="Arial" w:hAnsi="Arial" w:cs="Arial"/>
        <w:sz w:val="20"/>
        <w:szCs w:val="20"/>
      </w:rPr>
      <w:t>/</w:t>
    </w:r>
    <w:r w:rsidRPr="005A4320">
      <w:rPr>
        <w:rStyle w:val="Numrodepage"/>
        <w:rFonts w:ascii="Arial" w:hAnsi="Arial" w:cs="Arial"/>
        <w:sz w:val="20"/>
        <w:szCs w:val="20"/>
      </w:rPr>
      <w:fldChar w:fldCharType="begin"/>
    </w:r>
    <w:r w:rsidRPr="005A4320">
      <w:rPr>
        <w:rStyle w:val="Numrodepage"/>
        <w:rFonts w:ascii="Arial" w:hAnsi="Arial" w:cs="Arial"/>
        <w:sz w:val="20"/>
        <w:szCs w:val="20"/>
      </w:rPr>
      <w:instrText xml:space="preserve"> NUMPAGES  </w:instrText>
    </w:r>
    <w:r w:rsidRPr="005A4320">
      <w:rPr>
        <w:rStyle w:val="Numrodepage"/>
        <w:rFonts w:ascii="Arial" w:hAnsi="Arial" w:cs="Arial"/>
        <w:sz w:val="20"/>
        <w:szCs w:val="20"/>
      </w:rPr>
      <w:fldChar w:fldCharType="separate"/>
    </w:r>
    <w:r w:rsidR="00382534">
      <w:rPr>
        <w:rStyle w:val="Numrodepage"/>
        <w:rFonts w:ascii="Arial" w:hAnsi="Arial" w:cs="Arial"/>
        <w:noProof/>
        <w:sz w:val="20"/>
        <w:szCs w:val="20"/>
      </w:rPr>
      <w:t>3</w:t>
    </w:r>
    <w:r w:rsidRPr="005A4320">
      <w:rPr>
        <w:rStyle w:val="Numrodepage"/>
        <w:rFonts w:ascii="Arial" w:hAnsi="Arial" w:cs="Arial"/>
        <w:sz w:val="20"/>
        <w:szCs w:val="20"/>
      </w:rPr>
      <w:fldChar w:fldCharType="end"/>
    </w:r>
  </w:p>
  <w:p w14:paraId="4AC34A44" w14:textId="77777777" w:rsidR="008C7AC3" w:rsidRPr="005A4320" w:rsidRDefault="008C7AC3" w:rsidP="009E2730">
    <w:pPr>
      <w:pStyle w:val="Pieddepage"/>
      <w:rPr>
        <w:rFonts w:ascii="Arial" w:hAnsi="Arial" w:cs="Arial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EBC96" w14:textId="77777777" w:rsidR="00422F75" w:rsidRDefault="00422F75">
      <w:r>
        <w:separator/>
      </w:r>
    </w:p>
  </w:footnote>
  <w:footnote w:type="continuationSeparator" w:id="0">
    <w:p w14:paraId="0DF42C06" w14:textId="77777777" w:rsidR="00422F75" w:rsidRDefault="0042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1AC"/>
    <w:multiLevelType w:val="hybridMultilevel"/>
    <w:tmpl w:val="A0D47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8B99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B93"/>
    <w:multiLevelType w:val="hybridMultilevel"/>
    <w:tmpl w:val="F60CA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015"/>
    <w:multiLevelType w:val="hybridMultilevel"/>
    <w:tmpl w:val="4C2A5858"/>
    <w:lvl w:ilvl="0" w:tplc="380EB850">
      <w:start w:val="4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853"/>
    <w:multiLevelType w:val="hybridMultilevel"/>
    <w:tmpl w:val="A0DA575C"/>
    <w:lvl w:ilvl="0" w:tplc="786C2F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4A84"/>
    <w:multiLevelType w:val="hybridMultilevel"/>
    <w:tmpl w:val="1AC8EDD4"/>
    <w:lvl w:ilvl="0" w:tplc="825A2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4E75"/>
    <w:multiLevelType w:val="hybridMultilevel"/>
    <w:tmpl w:val="2546556A"/>
    <w:lvl w:ilvl="0" w:tplc="4E86F628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90358"/>
    <w:multiLevelType w:val="hybridMultilevel"/>
    <w:tmpl w:val="F3E401EA"/>
    <w:lvl w:ilvl="0" w:tplc="B9A69B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D494A"/>
    <w:multiLevelType w:val="hybridMultilevel"/>
    <w:tmpl w:val="D9808696"/>
    <w:lvl w:ilvl="0" w:tplc="79CC1FD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5B4"/>
    <w:multiLevelType w:val="multilevel"/>
    <w:tmpl w:val="BDE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91B0C"/>
    <w:multiLevelType w:val="hybridMultilevel"/>
    <w:tmpl w:val="A8F89CE8"/>
    <w:lvl w:ilvl="0" w:tplc="825A2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D853B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63E"/>
    <w:multiLevelType w:val="hybridMultilevel"/>
    <w:tmpl w:val="DDBC0A46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C7E80"/>
    <w:multiLevelType w:val="hybridMultilevel"/>
    <w:tmpl w:val="94F60694"/>
    <w:lvl w:ilvl="0" w:tplc="786C2F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7EF5"/>
    <w:multiLevelType w:val="hybridMultilevel"/>
    <w:tmpl w:val="FBC098CC"/>
    <w:lvl w:ilvl="0" w:tplc="E3A035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877B0"/>
    <w:multiLevelType w:val="hybridMultilevel"/>
    <w:tmpl w:val="F8741B5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BF00F6"/>
    <w:multiLevelType w:val="hybridMultilevel"/>
    <w:tmpl w:val="3D368A3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ED310D"/>
    <w:multiLevelType w:val="hybridMultilevel"/>
    <w:tmpl w:val="D990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840B3"/>
    <w:multiLevelType w:val="hybridMultilevel"/>
    <w:tmpl w:val="CD027226"/>
    <w:lvl w:ilvl="0" w:tplc="678CF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C16CB"/>
    <w:multiLevelType w:val="multilevel"/>
    <w:tmpl w:val="31A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F1767B"/>
    <w:multiLevelType w:val="hybridMultilevel"/>
    <w:tmpl w:val="1E44A190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514C0"/>
    <w:multiLevelType w:val="hybridMultilevel"/>
    <w:tmpl w:val="67DCC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40E3A"/>
    <w:multiLevelType w:val="hybridMultilevel"/>
    <w:tmpl w:val="D006F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7736"/>
    <w:multiLevelType w:val="hybridMultilevel"/>
    <w:tmpl w:val="C016958A"/>
    <w:lvl w:ilvl="0" w:tplc="FDAC3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57BED"/>
    <w:multiLevelType w:val="hybridMultilevel"/>
    <w:tmpl w:val="F2C2957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8345197"/>
    <w:multiLevelType w:val="hybridMultilevel"/>
    <w:tmpl w:val="DFD21CA0"/>
    <w:lvl w:ilvl="0" w:tplc="5A447E76">
      <w:start w:val="507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387349CE"/>
    <w:multiLevelType w:val="hybridMultilevel"/>
    <w:tmpl w:val="A7C6FDA6"/>
    <w:lvl w:ilvl="0" w:tplc="2CC6F5E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3690C"/>
    <w:multiLevelType w:val="hybridMultilevel"/>
    <w:tmpl w:val="286ADE36"/>
    <w:lvl w:ilvl="0" w:tplc="903E22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C7F18"/>
    <w:multiLevelType w:val="hybridMultilevel"/>
    <w:tmpl w:val="35800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54538"/>
    <w:multiLevelType w:val="hybridMultilevel"/>
    <w:tmpl w:val="8E90CC7E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3680F"/>
    <w:multiLevelType w:val="hybridMultilevel"/>
    <w:tmpl w:val="6D283152"/>
    <w:lvl w:ilvl="0" w:tplc="E98659D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703064A"/>
    <w:multiLevelType w:val="multilevel"/>
    <w:tmpl w:val="7338C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B4848FB"/>
    <w:multiLevelType w:val="multilevel"/>
    <w:tmpl w:val="102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1169D"/>
    <w:multiLevelType w:val="multilevel"/>
    <w:tmpl w:val="6E7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D17362"/>
    <w:multiLevelType w:val="hybridMultilevel"/>
    <w:tmpl w:val="75D4D9E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2363669"/>
    <w:multiLevelType w:val="hybridMultilevel"/>
    <w:tmpl w:val="1696D83C"/>
    <w:lvl w:ilvl="0" w:tplc="066CCEFC">
      <w:start w:val="1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4" w15:restartNumberingAfterBreak="0">
    <w:nsid w:val="528D36A8"/>
    <w:multiLevelType w:val="hybridMultilevel"/>
    <w:tmpl w:val="B0624A8A"/>
    <w:lvl w:ilvl="0" w:tplc="405A20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72AAE"/>
    <w:multiLevelType w:val="hybridMultilevel"/>
    <w:tmpl w:val="0E646C26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96801"/>
    <w:multiLevelType w:val="hybridMultilevel"/>
    <w:tmpl w:val="7F6A7F5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49E71D3"/>
    <w:multiLevelType w:val="hybridMultilevel"/>
    <w:tmpl w:val="FD4A979E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724C4"/>
    <w:multiLevelType w:val="multilevel"/>
    <w:tmpl w:val="426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051162"/>
    <w:multiLevelType w:val="hybridMultilevel"/>
    <w:tmpl w:val="24309BD8"/>
    <w:lvl w:ilvl="0" w:tplc="008425D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93DEE"/>
    <w:multiLevelType w:val="hybridMultilevel"/>
    <w:tmpl w:val="3E9443E0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C261A"/>
    <w:multiLevelType w:val="hybridMultilevel"/>
    <w:tmpl w:val="C284DBB6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EA709B"/>
    <w:multiLevelType w:val="hybridMultilevel"/>
    <w:tmpl w:val="97D07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524CDE"/>
    <w:multiLevelType w:val="hybridMultilevel"/>
    <w:tmpl w:val="3732E6A4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F5AA3"/>
    <w:multiLevelType w:val="hybridMultilevel"/>
    <w:tmpl w:val="B85E8D34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CE0177"/>
    <w:multiLevelType w:val="hybridMultilevel"/>
    <w:tmpl w:val="CC9C056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1136C6B"/>
    <w:multiLevelType w:val="hybridMultilevel"/>
    <w:tmpl w:val="9690A2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D60191"/>
    <w:multiLevelType w:val="hybridMultilevel"/>
    <w:tmpl w:val="827A190A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82CD9"/>
    <w:multiLevelType w:val="hybridMultilevel"/>
    <w:tmpl w:val="9802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D40BF0"/>
    <w:multiLevelType w:val="hybridMultilevel"/>
    <w:tmpl w:val="5268B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D44B4"/>
    <w:multiLevelType w:val="hybridMultilevel"/>
    <w:tmpl w:val="23361B3A"/>
    <w:lvl w:ilvl="0" w:tplc="436C0BE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B1797"/>
    <w:multiLevelType w:val="hybridMultilevel"/>
    <w:tmpl w:val="6E7AE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2C1DCB"/>
    <w:multiLevelType w:val="hybridMultilevel"/>
    <w:tmpl w:val="74BE37B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4D01628"/>
    <w:multiLevelType w:val="hybridMultilevel"/>
    <w:tmpl w:val="108AC284"/>
    <w:lvl w:ilvl="0" w:tplc="F7D0AB8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6AF6AA0"/>
    <w:multiLevelType w:val="hybridMultilevel"/>
    <w:tmpl w:val="8E76C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E330A"/>
    <w:multiLevelType w:val="hybridMultilevel"/>
    <w:tmpl w:val="787C8FB8"/>
    <w:lvl w:ilvl="0" w:tplc="825A2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D853B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0C4075"/>
    <w:multiLevelType w:val="hybridMultilevel"/>
    <w:tmpl w:val="A6743640"/>
    <w:lvl w:ilvl="0" w:tplc="715EA774">
      <w:numFmt w:val="bullet"/>
      <w:lvlText w:val="-"/>
      <w:lvlJc w:val="left"/>
      <w:pPr>
        <w:ind w:left="128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7" w15:restartNumberingAfterBreak="0">
    <w:nsid w:val="7D8D62C3"/>
    <w:multiLevelType w:val="hybridMultilevel"/>
    <w:tmpl w:val="887C96F6"/>
    <w:lvl w:ilvl="0" w:tplc="790A0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868F8"/>
    <w:multiLevelType w:val="hybridMultilevel"/>
    <w:tmpl w:val="94505D6C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24BF0"/>
    <w:multiLevelType w:val="hybridMultilevel"/>
    <w:tmpl w:val="076AE3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15"/>
  </w:num>
  <w:num w:numId="4">
    <w:abstractNumId w:val="1"/>
  </w:num>
  <w:num w:numId="5">
    <w:abstractNumId w:val="14"/>
  </w:num>
  <w:num w:numId="6">
    <w:abstractNumId w:val="52"/>
  </w:num>
  <w:num w:numId="7">
    <w:abstractNumId w:val="59"/>
  </w:num>
  <w:num w:numId="8">
    <w:abstractNumId w:val="13"/>
  </w:num>
  <w:num w:numId="9">
    <w:abstractNumId w:val="45"/>
  </w:num>
  <w:num w:numId="10">
    <w:abstractNumId w:val="36"/>
  </w:num>
  <w:num w:numId="11">
    <w:abstractNumId w:val="32"/>
  </w:num>
  <w:num w:numId="12">
    <w:abstractNumId w:val="33"/>
  </w:num>
  <w:num w:numId="13">
    <w:abstractNumId w:val="54"/>
  </w:num>
  <w:num w:numId="14">
    <w:abstractNumId w:val="53"/>
  </w:num>
  <w:num w:numId="15">
    <w:abstractNumId w:val="22"/>
  </w:num>
  <w:num w:numId="16">
    <w:abstractNumId w:val="29"/>
  </w:num>
  <w:num w:numId="17">
    <w:abstractNumId w:val="56"/>
  </w:num>
  <w:num w:numId="18">
    <w:abstractNumId w:val="23"/>
  </w:num>
  <w:num w:numId="19">
    <w:abstractNumId w:val="2"/>
  </w:num>
  <w:num w:numId="20">
    <w:abstractNumId w:val="3"/>
  </w:num>
  <w:num w:numId="21">
    <w:abstractNumId w:val="25"/>
  </w:num>
  <w:num w:numId="22">
    <w:abstractNumId w:val="11"/>
  </w:num>
  <w:num w:numId="23">
    <w:abstractNumId w:val="48"/>
  </w:num>
  <w:num w:numId="24">
    <w:abstractNumId w:val="39"/>
  </w:num>
  <w:num w:numId="25">
    <w:abstractNumId w:val="49"/>
  </w:num>
  <w:num w:numId="26">
    <w:abstractNumId w:val="57"/>
  </w:num>
  <w:num w:numId="27">
    <w:abstractNumId w:val="16"/>
  </w:num>
  <w:num w:numId="28">
    <w:abstractNumId w:val="28"/>
  </w:num>
  <w:num w:numId="29">
    <w:abstractNumId w:val="21"/>
  </w:num>
  <w:num w:numId="30">
    <w:abstractNumId w:val="4"/>
  </w:num>
  <w:num w:numId="31">
    <w:abstractNumId w:val="0"/>
  </w:num>
  <w:num w:numId="32">
    <w:abstractNumId w:val="42"/>
  </w:num>
  <w:num w:numId="33">
    <w:abstractNumId w:val="26"/>
  </w:num>
  <w:num w:numId="34">
    <w:abstractNumId w:val="41"/>
  </w:num>
  <w:num w:numId="35">
    <w:abstractNumId w:val="10"/>
  </w:num>
  <w:num w:numId="36">
    <w:abstractNumId w:val="51"/>
  </w:num>
  <w:num w:numId="37">
    <w:abstractNumId w:val="27"/>
  </w:num>
  <w:num w:numId="38">
    <w:abstractNumId w:val="7"/>
  </w:num>
  <w:num w:numId="39">
    <w:abstractNumId w:val="44"/>
  </w:num>
  <w:num w:numId="40">
    <w:abstractNumId w:val="40"/>
  </w:num>
  <w:num w:numId="41">
    <w:abstractNumId w:val="35"/>
  </w:num>
  <w:num w:numId="42">
    <w:abstractNumId w:val="43"/>
  </w:num>
  <w:num w:numId="43">
    <w:abstractNumId w:val="47"/>
  </w:num>
  <w:num w:numId="44">
    <w:abstractNumId w:val="24"/>
  </w:num>
  <w:num w:numId="45">
    <w:abstractNumId w:val="50"/>
  </w:num>
  <w:num w:numId="46">
    <w:abstractNumId w:val="5"/>
  </w:num>
  <w:num w:numId="47">
    <w:abstractNumId w:val="58"/>
  </w:num>
  <w:num w:numId="48">
    <w:abstractNumId w:val="9"/>
  </w:num>
  <w:num w:numId="49">
    <w:abstractNumId w:val="55"/>
  </w:num>
  <w:num w:numId="50">
    <w:abstractNumId w:val="19"/>
  </w:num>
  <w:num w:numId="51">
    <w:abstractNumId w:val="12"/>
  </w:num>
  <w:num w:numId="52">
    <w:abstractNumId w:val="30"/>
  </w:num>
  <w:num w:numId="53">
    <w:abstractNumId w:val="38"/>
  </w:num>
  <w:num w:numId="54">
    <w:abstractNumId w:val="8"/>
  </w:num>
  <w:num w:numId="55">
    <w:abstractNumId w:val="31"/>
  </w:num>
  <w:num w:numId="56">
    <w:abstractNumId w:val="18"/>
  </w:num>
  <w:num w:numId="57">
    <w:abstractNumId w:val="37"/>
  </w:num>
  <w:num w:numId="58">
    <w:abstractNumId w:val="17"/>
  </w:num>
  <w:num w:numId="59">
    <w:abstractNumId w:val="20"/>
  </w:num>
  <w:num w:numId="60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5"/>
    <w:rsid w:val="00000C6B"/>
    <w:rsid w:val="00007B48"/>
    <w:rsid w:val="0001177C"/>
    <w:rsid w:val="000136E0"/>
    <w:rsid w:val="00015701"/>
    <w:rsid w:val="000261F5"/>
    <w:rsid w:val="00031381"/>
    <w:rsid w:val="00031585"/>
    <w:rsid w:val="00041C2D"/>
    <w:rsid w:val="000428C4"/>
    <w:rsid w:val="000470E6"/>
    <w:rsid w:val="000548F2"/>
    <w:rsid w:val="00054C0D"/>
    <w:rsid w:val="00064F9E"/>
    <w:rsid w:val="000707F2"/>
    <w:rsid w:val="000829A6"/>
    <w:rsid w:val="00091776"/>
    <w:rsid w:val="00096C46"/>
    <w:rsid w:val="00096D72"/>
    <w:rsid w:val="00096F1C"/>
    <w:rsid w:val="000A0825"/>
    <w:rsid w:val="000A2A4D"/>
    <w:rsid w:val="000A3F93"/>
    <w:rsid w:val="000A7D1D"/>
    <w:rsid w:val="000B1324"/>
    <w:rsid w:val="000B367A"/>
    <w:rsid w:val="000D0CAE"/>
    <w:rsid w:val="000D1273"/>
    <w:rsid w:val="000D763C"/>
    <w:rsid w:val="000E42D2"/>
    <w:rsid w:val="000E575F"/>
    <w:rsid w:val="000F1850"/>
    <w:rsid w:val="000F29CA"/>
    <w:rsid w:val="001002F2"/>
    <w:rsid w:val="001107B2"/>
    <w:rsid w:val="00120B95"/>
    <w:rsid w:val="001348A5"/>
    <w:rsid w:val="001362FF"/>
    <w:rsid w:val="00141922"/>
    <w:rsid w:val="00144DFC"/>
    <w:rsid w:val="0015290D"/>
    <w:rsid w:val="00156128"/>
    <w:rsid w:val="00160B39"/>
    <w:rsid w:val="00162424"/>
    <w:rsid w:val="00166A22"/>
    <w:rsid w:val="001718D4"/>
    <w:rsid w:val="00173FBD"/>
    <w:rsid w:val="00176F69"/>
    <w:rsid w:val="001817BA"/>
    <w:rsid w:val="00182B1B"/>
    <w:rsid w:val="00185DF5"/>
    <w:rsid w:val="00192881"/>
    <w:rsid w:val="00192ECC"/>
    <w:rsid w:val="001A4649"/>
    <w:rsid w:val="001A608C"/>
    <w:rsid w:val="001A6F56"/>
    <w:rsid w:val="001A7E0F"/>
    <w:rsid w:val="001B290C"/>
    <w:rsid w:val="001B7D68"/>
    <w:rsid w:val="001C1AD7"/>
    <w:rsid w:val="001C2FA3"/>
    <w:rsid w:val="001D2F91"/>
    <w:rsid w:val="001E0358"/>
    <w:rsid w:val="001F1E33"/>
    <w:rsid w:val="0020048B"/>
    <w:rsid w:val="00210450"/>
    <w:rsid w:val="00211F5D"/>
    <w:rsid w:val="00212770"/>
    <w:rsid w:val="002166FF"/>
    <w:rsid w:val="00217BB5"/>
    <w:rsid w:val="00225DB1"/>
    <w:rsid w:val="00233832"/>
    <w:rsid w:val="00243286"/>
    <w:rsid w:val="00244506"/>
    <w:rsid w:val="00261014"/>
    <w:rsid w:val="0026524A"/>
    <w:rsid w:val="002670F0"/>
    <w:rsid w:val="002850B2"/>
    <w:rsid w:val="002918E7"/>
    <w:rsid w:val="002A22AC"/>
    <w:rsid w:val="002A4E4D"/>
    <w:rsid w:val="002A5664"/>
    <w:rsid w:val="002B0A7B"/>
    <w:rsid w:val="002B4BA6"/>
    <w:rsid w:val="002B7400"/>
    <w:rsid w:val="002C0975"/>
    <w:rsid w:val="002C500C"/>
    <w:rsid w:val="002C7B7E"/>
    <w:rsid w:val="002E1057"/>
    <w:rsid w:val="002F5D8B"/>
    <w:rsid w:val="002F6AA0"/>
    <w:rsid w:val="00301C12"/>
    <w:rsid w:val="003066E7"/>
    <w:rsid w:val="00306CD6"/>
    <w:rsid w:val="00311403"/>
    <w:rsid w:val="0031455D"/>
    <w:rsid w:val="00316615"/>
    <w:rsid w:val="00320449"/>
    <w:rsid w:val="00320D96"/>
    <w:rsid w:val="00323FFF"/>
    <w:rsid w:val="00330311"/>
    <w:rsid w:val="00330985"/>
    <w:rsid w:val="00341149"/>
    <w:rsid w:val="003430D5"/>
    <w:rsid w:val="00350711"/>
    <w:rsid w:val="003510C6"/>
    <w:rsid w:val="00361D9C"/>
    <w:rsid w:val="00362873"/>
    <w:rsid w:val="00371EA6"/>
    <w:rsid w:val="003820B2"/>
    <w:rsid w:val="00382534"/>
    <w:rsid w:val="00383F1D"/>
    <w:rsid w:val="003907C9"/>
    <w:rsid w:val="003932C2"/>
    <w:rsid w:val="00395C15"/>
    <w:rsid w:val="003A3868"/>
    <w:rsid w:val="003B2440"/>
    <w:rsid w:val="003C5124"/>
    <w:rsid w:val="003D727A"/>
    <w:rsid w:val="003E0022"/>
    <w:rsid w:val="003E2EE0"/>
    <w:rsid w:val="003E37FD"/>
    <w:rsid w:val="003E52F3"/>
    <w:rsid w:val="003E65CD"/>
    <w:rsid w:val="003E6FB1"/>
    <w:rsid w:val="003E75BE"/>
    <w:rsid w:val="0040246F"/>
    <w:rsid w:val="00407C53"/>
    <w:rsid w:val="00410B43"/>
    <w:rsid w:val="004141B0"/>
    <w:rsid w:val="004152A6"/>
    <w:rsid w:val="00416A00"/>
    <w:rsid w:val="00421FD4"/>
    <w:rsid w:val="00422F75"/>
    <w:rsid w:val="00433013"/>
    <w:rsid w:val="0043792B"/>
    <w:rsid w:val="00442792"/>
    <w:rsid w:val="004432A5"/>
    <w:rsid w:val="00443BC1"/>
    <w:rsid w:val="00446E09"/>
    <w:rsid w:val="00451943"/>
    <w:rsid w:val="004560D8"/>
    <w:rsid w:val="0046281D"/>
    <w:rsid w:val="00474297"/>
    <w:rsid w:val="0048176B"/>
    <w:rsid w:val="004B3074"/>
    <w:rsid w:val="004B47D5"/>
    <w:rsid w:val="004B526E"/>
    <w:rsid w:val="004B7082"/>
    <w:rsid w:val="004C0F2C"/>
    <w:rsid w:val="004C3CA2"/>
    <w:rsid w:val="004D2D4A"/>
    <w:rsid w:val="004D679D"/>
    <w:rsid w:val="004E0ED6"/>
    <w:rsid w:val="004E3B0F"/>
    <w:rsid w:val="004E4E32"/>
    <w:rsid w:val="004E552B"/>
    <w:rsid w:val="004F33DE"/>
    <w:rsid w:val="00503FEE"/>
    <w:rsid w:val="00513DAE"/>
    <w:rsid w:val="00517026"/>
    <w:rsid w:val="00517269"/>
    <w:rsid w:val="005224B6"/>
    <w:rsid w:val="0053164A"/>
    <w:rsid w:val="0053256D"/>
    <w:rsid w:val="00534747"/>
    <w:rsid w:val="00534F65"/>
    <w:rsid w:val="00541BAD"/>
    <w:rsid w:val="00552931"/>
    <w:rsid w:val="005624CC"/>
    <w:rsid w:val="00566485"/>
    <w:rsid w:val="0057305B"/>
    <w:rsid w:val="0057712A"/>
    <w:rsid w:val="0058155C"/>
    <w:rsid w:val="005825BF"/>
    <w:rsid w:val="00582DB6"/>
    <w:rsid w:val="00584181"/>
    <w:rsid w:val="00592A32"/>
    <w:rsid w:val="00593E54"/>
    <w:rsid w:val="0059497B"/>
    <w:rsid w:val="005977B7"/>
    <w:rsid w:val="005A4320"/>
    <w:rsid w:val="005A530F"/>
    <w:rsid w:val="005A7C01"/>
    <w:rsid w:val="005B27A7"/>
    <w:rsid w:val="005B4847"/>
    <w:rsid w:val="005B5F25"/>
    <w:rsid w:val="005B6B5F"/>
    <w:rsid w:val="005D04C2"/>
    <w:rsid w:val="005D49BF"/>
    <w:rsid w:val="005D5748"/>
    <w:rsid w:val="005E2C6F"/>
    <w:rsid w:val="005E45CC"/>
    <w:rsid w:val="005F152E"/>
    <w:rsid w:val="0060549A"/>
    <w:rsid w:val="00611B85"/>
    <w:rsid w:val="0061650E"/>
    <w:rsid w:val="00620686"/>
    <w:rsid w:val="00620DDA"/>
    <w:rsid w:val="00627809"/>
    <w:rsid w:val="006308BA"/>
    <w:rsid w:val="0063408F"/>
    <w:rsid w:val="006511EB"/>
    <w:rsid w:val="00652225"/>
    <w:rsid w:val="00657886"/>
    <w:rsid w:val="0066345B"/>
    <w:rsid w:val="006651D0"/>
    <w:rsid w:val="00667F7F"/>
    <w:rsid w:val="00673935"/>
    <w:rsid w:val="00676A5A"/>
    <w:rsid w:val="00680476"/>
    <w:rsid w:val="00685F84"/>
    <w:rsid w:val="00694192"/>
    <w:rsid w:val="006A1565"/>
    <w:rsid w:val="006A66CB"/>
    <w:rsid w:val="006C56DA"/>
    <w:rsid w:val="006C6E55"/>
    <w:rsid w:val="006C6FCC"/>
    <w:rsid w:val="006D2778"/>
    <w:rsid w:val="006D28A9"/>
    <w:rsid w:val="006D5757"/>
    <w:rsid w:val="006D68BC"/>
    <w:rsid w:val="006E0082"/>
    <w:rsid w:val="006E1435"/>
    <w:rsid w:val="006E4705"/>
    <w:rsid w:val="006F01C9"/>
    <w:rsid w:val="006F2781"/>
    <w:rsid w:val="00700B36"/>
    <w:rsid w:val="00702983"/>
    <w:rsid w:val="007066F5"/>
    <w:rsid w:val="007077CB"/>
    <w:rsid w:val="007113B6"/>
    <w:rsid w:val="00723321"/>
    <w:rsid w:val="00727434"/>
    <w:rsid w:val="007317E8"/>
    <w:rsid w:val="007375BB"/>
    <w:rsid w:val="00743842"/>
    <w:rsid w:val="00746F24"/>
    <w:rsid w:val="00751607"/>
    <w:rsid w:val="007642C2"/>
    <w:rsid w:val="007661B4"/>
    <w:rsid w:val="00773C62"/>
    <w:rsid w:val="0077653B"/>
    <w:rsid w:val="00785BD7"/>
    <w:rsid w:val="00796065"/>
    <w:rsid w:val="007A0C84"/>
    <w:rsid w:val="007A2E23"/>
    <w:rsid w:val="007A3019"/>
    <w:rsid w:val="007B5386"/>
    <w:rsid w:val="007C1CE2"/>
    <w:rsid w:val="007C25F6"/>
    <w:rsid w:val="007C2B54"/>
    <w:rsid w:val="007C5CBA"/>
    <w:rsid w:val="007D2FFD"/>
    <w:rsid w:val="007E6080"/>
    <w:rsid w:val="007E785B"/>
    <w:rsid w:val="007F0E8C"/>
    <w:rsid w:val="007F3324"/>
    <w:rsid w:val="0080621B"/>
    <w:rsid w:val="008164DD"/>
    <w:rsid w:val="008165F1"/>
    <w:rsid w:val="00820854"/>
    <w:rsid w:val="00822731"/>
    <w:rsid w:val="00827A1C"/>
    <w:rsid w:val="00831760"/>
    <w:rsid w:val="00833B5E"/>
    <w:rsid w:val="008343F3"/>
    <w:rsid w:val="00834AB6"/>
    <w:rsid w:val="00835881"/>
    <w:rsid w:val="00840CBE"/>
    <w:rsid w:val="0084706E"/>
    <w:rsid w:val="00857FE5"/>
    <w:rsid w:val="00874726"/>
    <w:rsid w:val="0087544F"/>
    <w:rsid w:val="008772F0"/>
    <w:rsid w:val="0087746C"/>
    <w:rsid w:val="008835E3"/>
    <w:rsid w:val="00894966"/>
    <w:rsid w:val="008A002D"/>
    <w:rsid w:val="008B2CAB"/>
    <w:rsid w:val="008C7AC3"/>
    <w:rsid w:val="008C7FD5"/>
    <w:rsid w:val="008D63E2"/>
    <w:rsid w:val="008E08A5"/>
    <w:rsid w:val="008E5139"/>
    <w:rsid w:val="008E7324"/>
    <w:rsid w:val="008F0004"/>
    <w:rsid w:val="008F1B57"/>
    <w:rsid w:val="008F57B5"/>
    <w:rsid w:val="009067A0"/>
    <w:rsid w:val="0090777F"/>
    <w:rsid w:val="009113FF"/>
    <w:rsid w:val="00924B5F"/>
    <w:rsid w:val="009250D6"/>
    <w:rsid w:val="009267A7"/>
    <w:rsid w:val="009464B9"/>
    <w:rsid w:val="00950F6A"/>
    <w:rsid w:val="00957537"/>
    <w:rsid w:val="00960693"/>
    <w:rsid w:val="009623EA"/>
    <w:rsid w:val="00962C64"/>
    <w:rsid w:val="00964543"/>
    <w:rsid w:val="00964CD9"/>
    <w:rsid w:val="009710A1"/>
    <w:rsid w:val="00976634"/>
    <w:rsid w:val="00982E12"/>
    <w:rsid w:val="009840E9"/>
    <w:rsid w:val="009844AC"/>
    <w:rsid w:val="00985BB3"/>
    <w:rsid w:val="009A418F"/>
    <w:rsid w:val="009B2545"/>
    <w:rsid w:val="009B556D"/>
    <w:rsid w:val="009C1D8F"/>
    <w:rsid w:val="009E2730"/>
    <w:rsid w:val="009F07C4"/>
    <w:rsid w:val="009F229C"/>
    <w:rsid w:val="009F3E3F"/>
    <w:rsid w:val="009F53A6"/>
    <w:rsid w:val="00A06D7D"/>
    <w:rsid w:val="00A10F97"/>
    <w:rsid w:val="00A218C1"/>
    <w:rsid w:val="00A22E50"/>
    <w:rsid w:val="00A245C5"/>
    <w:rsid w:val="00A249A6"/>
    <w:rsid w:val="00A27CA9"/>
    <w:rsid w:val="00A422BF"/>
    <w:rsid w:val="00A44BA8"/>
    <w:rsid w:val="00A44CD7"/>
    <w:rsid w:val="00A47895"/>
    <w:rsid w:val="00A63DDE"/>
    <w:rsid w:val="00A648CE"/>
    <w:rsid w:val="00A64A6B"/>
    <w:rsid w:val="00A66452"/>
    <w:rsid w:val="00A66606"/>
    <w:rsid w:val="00A66DD7"/>
    <w:rsid w:val="00A67C1E"/>
    <w:rsid w:val="00A70428"/>
    <w:rsid w:val="00A73B29"/>
    <w:rsid w:val="00A7796A"/>
    <w:rsid w:val="00A812E4"/>
    <w:rsid w:val="00A826D7"/>
    <w:rsid w:val="00A90EA5"/>
    <w:rsid w:val="00A91CD8"/>
    <w:rsid w:val="00A9414B"/>
    <w:rsid w:val="00A961DD"/>
    <w:rsid w:val="00A9761B"/>
    <w:rsid w:val="00AA04F8"/>
    <w:rsid w:val="00AB442F"/>
    <w:rsid w:val="00AC0257"/>
    <w:rsid w:val="00AC2483"/>
    <w:rsid w:val="00AC3A32"/>
    <w:rsid w:val="00AC6737"/>
    <w:rsid w:val="00AD6070"/>
    <w:rsid w:val="00AE1B8B"/>
    <w:rsid w:val="00AE5A20"/>
    <w:rsid w:val="00B0149C"/>
    <w:rsid w:val="00B024DE"/>
    <w:rsid w:val="00B039EF"/>
    <w:rsid w:val="00B03E58"/>
    <w:rsid w:val="00B044EA"/>
    <w:rsid w:val="00B13BCB"/>
    <w:rsid w:val="00B14256"/>
    <w:rsid w:val="00B239D0"/>
    <w:rsid w:val="00B254CC"/>
    <w:rsid w:val="00B301E4"/>
    <w:rsid w:val="00B318C3"/>
    <w:rsid w:val="00B37864"/>
    <w:rsid w:val="00B4206A"/>
    <w:rsid w:val="00B50332"/>
    <w:rsid w:val="00B50B50"/>
    <w:rsid w:val="00B5108D"/>
    <w:rsid w:val="00B526BC"/>
    <w:rsid w:val="00B5399C"/>
    <w:rsid w:val="00B559A4"/>
    <w:rsid w:val="00B76FA4"/>
    <w:rsid w:val="00B7783B"/>
    <w:rsid w:val="00B8583E"/>
    <w:rsid w:val="00B85F31"/>
    <w:rsid w:val="00B878E2"/>
    <w:rsid w:val="00B959DF"/>
    <w:rsid w:val="00B95D66"/>
    <w:rsid w:val="00BB0405"/>
    <w:rsid w:val="00BB04BE"/>
    <w:rsid w:val="00BB6A3F"/>
    <w:rsid w:val="00BC06F1"/>
    <w:rsid w:val="00BC1BAA"/>
    <w:rsid w:val="00BC5EE6"/>
    <w:rsid w:val="00BD3199"/>
    <w:rsid w:val="00BD3CCF"/>
    <w:rsid w:val="00BE5002"/>
    <w:rsid w:val="00BF2DD5"/>
    <w:rsid w:val="00BF38A6"/>
    <w:rsid w:val="00BF416B"/>
    <w:rsid w:val="00BF64EB"/>
    <w:rsid w:val="00BF6A1B"/>
    <w:rsid w:val="00BF7235"/>
    <w:rsid w:val="00C10340"/>
    <w:rsid w:val="00C15EDF"/>
    <w:rsid w:val="00C30577"/>
    <w:rsid w:val="00C3223D"/>
    <w:rsid w:val="00C363DD"/>
    <w:rsid w:val="00C36DCC"/>
    <w:rsid w:val="00C477B9"/>
    <w:rsid w:val="00C61024"/>
    <w:rsid w:val="00C61FB2"/>
    <w:rsid w:val="00C63017"/>
    <w:rsid w:val="00C64F00"/>
    <w:rsid w:val="00C71075"/>
    <w:rsid w:val="00C726A4"/>
    <w:rsid w:val="00C76D89"/>
    <w:rsid w:val="00C8226F"/>
    <w:rsid w:val="00C83A5E"/>
    <w:rsid w:val="00C90E9A"/>
    <w:rsid w:val="00CA5CDF"/>
    <w:rsid w:val="00CA682A"/>
    <w:rsid w:val="00CA7EE2"/>
    <w:rsid w:val="00CB1074"/>
    <w:rsid w:val="00CB45A5"/>
    <w:rsid w:val="00CC2B04"/>
    <w:rsid w:val="00CC2E53"/>
    <w:rsid w:val="00CD138E"/>
    <w:rsid w:val="00CD3765"/>
    <w:rsid w:val="00CD3BD7"/>
    <w:rsid w:val="00CE0CEC"/>
    <w:rsid w:val="00CE20B8"/>
    <w:rsid w:val="00CE59C8"/>
    <w:rsid w:val="00CE7BF9"/>
    <w:rsid w:val="00CF05CC"/>
    <w:rsid w:val="00CF08D4"/>
    <w:rsid w:val="00CF1737"/>
    <w:rsid w:val="00CF43B3"/>
    <w:rsid w:val="00D00F34"/>
    <w:rsid w:val="00D01338"/>
    <w:rsid w:val="00D06CF2"/>
    <w:rsid w:val="00D131B9"/>
    <w:rsid w:val="00D17C24"/>
    <w:rsid w:val="00D212ED"/>
    <w:rsid w:val="00D25A05"/>
    <w:rsid w:val="00D32075"/>
    <w:rsid w:val="00D35219"/>
    <w:rsid w:val="00D40EAC"/>
    <w:rsid w:val="00D43886"/>
    <w:rsid w:val="00D6488C"/>
    <w:rsid w:val="00D7155C"/>
    <w:rsid w:val="00D7263D"/>
    <w:rsid w:val="00D74077"/>
    <w:rsid w:val="00D749E2"/>
    <w:rsid w:val="00D83566"/>
    <w:rsid w:val="00D84D89"/>
    <w:rsid w:val="00D90606"/>
    <w:rsid w:val="00D927ED"/>
    <w:rsid w:val="00D959E6"/>
    <w:rsid w:val="00DA063E"/>
    <w:rsid w:val="00DB162A"/>
    <w:rsid w:val="00DB36C1"/>
    <w:rsid w:val="00DC0F41"/>
    <w:rsid w:val="00DC5130"/>
    <w:rsid w:val="00DC53D8"/>
    <w:rsid w:val="00DD35FF"/>
    <w:rsid w:val="00DD4871"/>
    <w:rsid w:val="00DD4B10"/>
    <w:rsid w:val="00DD6C3F"/>
    <w:rsid w:val="00DF5028"/>
    <w:rsid w:val="00DF5B77"/>
    <w:rsid w:val="00DF5CA4"/>
    <w:rsid w:val="00E01A77"/>
    <w:rsid w:val="00E15D72"/>
    <w:rsid w:val="00E206FE"/>
    <w:rsid w:val="00E238D3"/>
    <w:rsid w:val="00E24135"/>
    <w:rsid w:val="00E3414B"/>
    <w:rsid w:val="00E530F9"/>
    <w:rsid w:val="00E54C85"/>
    <w:rsid w:val="00E566E2"/>
    <w:rsid w:val="00E65F23"/>
    <w:rsid w:val="00E81CA0"/>
    <w:rsid w:val="00E91141"/>
    <w:rsid w:val="00E96B50"/>
    <w:rsid w:val="00EB19F2"/>
    <w:rsid w:val="00EB3400"/>
    <w:rsid w:val="00EB4A41"/>
    <w:rsid w:val="00EC0521"/>
    <w:rsid w:val="00EC1D6F"/>
    <w:rsid w:val="00EC488E"/>
    <w:rsid w:val="00ED0556"/>
    <w:rsid w:val="00ED4B7D"/>
    <w:rsid w:val="00ED74BC"/>
    <w:rsid w:val="00EE3788"/>
    <w:rsid w:val="00EE76F9"/>
    <w:rsid w:val="00F01822"/>
    <w:rsid w:val="00F1054A"/>
    <w:rsid w:val="00F12244"/>
    <w:rsid w:val="00F1325D"/>
    <w:rsid w:val="00F208EF"/>
    <w:rsid w:val="00F40189"/>
    <w:rsid w:val="00F40C04"/>
    <w:rsid w:val="00F50C81"/>
    <w:rsid w:val="00F51463"/>
    <w:rsid w:val="00F52363"/>
    <w:rsid w:val="00F6326E"/>
    <w:rsid w:val="00F655D1"/>
    <w:rsid w:val="00F70F5F"/>
    <w:rsid w:val="00F7356C"/>
    <w:rsid w:val="00F77976"/>
    <w:rsid w:val="00F80E67"/>
    <w:rsid w:val="00F83B89"/>
    <w:rsid w:val="00F8646F"/>
    <w:rsid w:val="00F95115"/>
    <w:rsid w:val="00FA4542"/>
    <w:rsid w:val="00FA68E2"/>
    <w:rsid w:val="00FB26D6"/>
    <w:rsid w:val="00FC4BCE"/>
    <w:rsid w:val="00FD5737"/>
    <w:rsid w:val="00FD76B2"/>
    <w:rsid w:val="00FF019A"/>
    <w:rsid w:val="00FF094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47993"/>
  <w15:docId w15:val="{3B10D3BB-CB9A-497D-850D-1427EFB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7235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C2FA3"/>
    <w:rPr>
      <w:sz w:val="24"/>
      <w:szCs w:val="24"/>
    </w:rPr>
  </w:style>
  <w:style w:type="paragraph" w:customStyle="1" w:styleId="Default">
    <w:name w:val="Default"/>
    <w:rsid w:val="00D35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517026"/>
    <w:rPr>
      <w:sz w:val="16"/>
      <w:szCs w:val="16"/>
    </w:rPr>
  </w:style>
  <w:style w:type="paragraph" w:styleId="Commentaire">
    <w:name w:val="annotation text"/>
    <w:basedOn w:val="Normal"/>
    <w:link w:val="CommentaireCar"/>
    <w:rsid w:val="005170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7026"/>
  </w:style>
  <w:style w:type="paragraph" w:styleId="Objetducommentaire">
    <w:name w:val="annotation subject"/>
    <w:basedOn w:val="Commentaire"/>
    <w:next w:val="Commentaire"/>
    <w:link w:val="ObjetducommentaireCar"/>
    <w:rsid w:val="00517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17026"/>
    <w:rPr>
      <w:b/>
      <w:bCs/>
    </w:rPr>
  </w:style>
  <w:style w:type="character" w:styleId="Lienhypertexte">
    <w:name w:val="Hyperlink"/>
    <w:basedOn w:val="Policepardfaut"/>
    <w:rsid w:val="003C5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es%20Proc&#233;edures\Modele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8C10-B884-451A-9879-31A41839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fiche.dot</Template>
  <TotalTime>0</TotalTime>
  <Pages>1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Mathilde BERTIN</cp:lastModifiedBy>
  <cp:revision>3</cp:revision>
  <cp:lastPrinted>2016-10-10T05:39:00Z</cp:lastPrinted>
  <dcterms:created xsi:type="dcterms:W3CDTF">2022-09-15T13:23:00Z</dcterms:created>
  <dcterms:modified xsi:type="dcterms:W3CDTF">2022-09-15T13:23:00Z</dcterms:modified>
</cp:coreProperties>
</file>