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DF1D" w14:textId="254109EF" w:rsidR="00BD2E33" w:rsidRDefault="00311908" w:rsidP="00F92898">
      <w:bookmarkStart w:id="0" w:name="_Toc464145414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AC2ACE" wp14:editId="4B26CE05">
            <wp:simplePos x="0" y="0"/>
            <wp:positionH relativeFrom="column">
              <wp:posOffset>-371475</wp:posOffset>
            </wp:positionH>
            <wp:positionV relativeFrom="paragraph">
              <wp:posOffset>299085</wp:posOffset>
            </wp:positionV>
            <wp:extent cx="1445260" cy="895350"/>
            <wp:effectExtent l="0" t="0" r="2540" b="0"/>
            <wp:wrapTight wrapText="bothSides">
              <wp:wrapPolygon edited="0">
                <wp:start x="0" y="0"/>
                <wp:lineTo x="0" y="21140"/>
                <wp:lineTo x="21353" y="21140"/>
                <wp:lineTo x="21353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5D5238B" w14:textId="4DE19273" w:rsidR="00BD2E33" w:rsidRDefault="00BD2E33" w:rsidP="00F92898"/>
    <w:p w14:paraId="7CC15453" w14:textId="77777777" w:rsidR="00211132" w:rsidRDefault="00211132" w:rsidP="00F92898"/>
    <w:p w14:paraId="1FCCE346" w14:textId="77777777" w:rsidR="004908A7" w:rsidRDefault="004908A7" w:rsidP="00F92898"/>
    <w:p w14:paraId="1237B64B" w14:textId="77777777" w:rsidR="004908A7" w:rsidRDefault="004908A7" w:rsidP="00F92898"/>
    <w:p w14:paraId="7E59281E" w14:textId="77777777" w:rsidR="004908A7" w:rsidRDefault="004908A7" w:rsidP="00F92898"/>
    <w:p w14:paraId="7B99C416" w14:textId="77777777" w:rsidR="00853D72" w:rsidRDefault="00853D72" w:rsidP="00F92898"/>
    <w:p w14:paraId="55048A89" w14:textId="77777777" w:rsidR="00853D72" w:rsidRDefault="00853D72" w:rsidP="00F92898"/>
    <w:p w14:paraId="3D65150A" w14:textId="77777777" w:rsidR="00F629B7" w:rsidRDefault="00F629B7" w:rsidP="00F92898"/>
    <w:p w14:paraId="69E4EA23" w14:textId="67194C4A" w:rsidR="00B940CA" w:rsidRDefault="00B940CA" w:rsidP="00F92898"/>
    <w:p w14:paraId="0DF721D3" w14:textId="77777777" w:rsidR="00F629B7" w:rsidRDefault="00F629B7" w:rsidP="00F92898"/>
    <w:p w14:paraId="5E71B96B" w14:textId="09229D3A" w:rsidR="00A30856" w:rsidRDefault="00A30856" w:rsidP="00311908">
      <w:pPr>
        <w:spacing w:line="360" w:lineRule="auto"/>
      </w:pPr>
    </w:p>
    <w:p w14:paraId="0879614A" w14:textId="77777777" w:rsidR="001D388B" w:rsidRPr="001D388B" w:rsidRDefault="001D388B" w:rsidP="001D388B">
      <w:pPr>
        <w:pStyle w:val="Titre"/>
        <w:rPr>
          <w:rFonts w:asciiTheme="minorHAnsi" w:hAnsiTheme="minorHAnsi"/>
          <w:b/>
        </w:rPr>
      </w:pPr>
      <w:r w:rsidRPr="001D388B">
        <w:rPr>
          <w:rFonts w:asciiTheme="minorHAnsi" w:hAnsiTheme="minorHAnsi"/>
          <w:b/>
        </w:rPr>
        <w:t>Appel à Projets Grand Est 2017</w:t>
      </w:r>
    </w:p>
    <w:p w14:paraId="3395F96C" w14:textId="71720EE0" w:rsidR="001D388B" w:rsidRPr="001D388B" w:rsidRDefault="001D388B" w:rsidP="001D388B">
      <w:pPr>
        <w:pStyle w:val="Titre"/>
        <w:rPr>
          <w:rFonts w:asciiTheme="minorHAnsi" w:hAnsiTheme="minorHAnsi"/>
        </w:rPr>
      </w:pPr>
      <w:r w:rsidRPr="001D388B">
        <w:rPr>
          <w:rFonts w:asciiTheme="minorHAnsi" w:hAnsiTheme="minorHAnsi"/>
        </w:rPr>
        <w:t>« </w:t>
      </w:r>
      <w:r w:rsidR="00F1185D">
        <w:rPr>
          <w:rFonts w:asciiTheme="minorHAnsi" w:hAnsiTheme="minorHAnsi"/>
        </w:rPr>
        <w:t>Réduction des Risques et des Dommages en Maison d'Arrêt</w:t>
      </w:r>
      <w:r w:rsidRPr="001D388B">
        <w:rPr>
          <w:rFonts w:asciiTheme="minorHAnsi" w:hAnsiTheme="minorHAnsi"/>
        </w:rPr>
        <w:t> »</w:t>
      </w:r>
    </w:p>
    <w:p w14:paraId="1B8E7E27" w14:textId="77777777" w:rsidR="001D388B" w:rsidRPr="001D388B" w:rsidRDefault="001D388B" w:rsidP="001D388B">
      <w:pPr>
        <w:pStyle w:val="Sous-titre"/>
        <w:jc w:val="right"/>
        <w:rPr>
          <w:rFonts w:asciiTheme="minorHAnsi" w:hAnsiTheme="minorHAnsi"/>
          <w:b/>
          <w:sz w:val="48"/>
        </w:rPr>
      </w:pPr>
      <w:r w:rsidRPr="001D388B">
        <w:rPr>
          <w:rFonts w:asciiTheme="minorHAnsi" w:hAnsiTheme="minorHAnsi"/>
          <w:b/>
          <w:sz w:val="48"/>
        </w:rPr>
        <w:t>Cahier des charges</w:t>
      </w:r>
    </w:p>
    <w:p w14:paraId="4BE32C64" w14:textId="77777777" w:rsidR="007055AD" w:rsidRDefault="007055AD" w:rsidP="00F92898"/>
    <w:p w14:paraId="652ACF18" w14:textId="77777777" w:rsidR="007055AD" w:rsidRDefault="007055AD" w:rsidP="00F92898"/>
    <w:p w14:paraId="3657B299" w14:textId="77777777" w:rsidR="007055AD" w:rsidRDefault="007055AD" w:rsidP="00F92898"/>
    <w:p w14:paraId="5D6B5A1E" w14:textId="77777777" w:rsidR="007055AD" w:rsidRDefault="007055AD" w:rsidP="00F92898"/>
    <w:p w14:paraId="7A6D1620" w14:textId="77777777" w:rsidR="007055AD" w:rsidRDefault="007055AD" w:rsidP="00F92898"/>
    <w:p w14:paraId="45F6B2AD" w14:textId="77777777" w:rsidR="007055AD" w:rsidRDefault="007055AD" w:rsidP="00F92898"/>
    <w:p w14:paraId="243163CD" w14:textId="77777777" w:rsidR="007055AD" w:rsidRDefault="007055AD" w:rsidP="00F92898"/>
    <w:p w14:paraId="15CE77DB" w14:textId="77777777" w:rsidR="007055AD" w:rsidRDefault="007055AD" w:rsidP="00F92898"/>
    <w:p w14:paraId="2CD8D1DE" w14:textId="77777777" w:rsidR="007055AD" w:rsidRDefault="007055AD" w:rsidP="00F92898"/>
    <w:p w14:paraId="14F80C2A" w14:textId="77777777" w:rsidR="007055AD" w:rsidRDefault="007055AD" w:rsidP="00F92898"/>
    <w:p w14:paraId="0AF76AEC" w14:textId="77777777" w:rsidR="004908A7" w:rsidRDefault="004908A7" w:rsidP="00F92898">
      <w:r>
        <w:br w:type="page"/>
      </w:r>
    </w:p>
    <w:p w14:paraId="50CD9409" w14:textId="77777777" w:rsidR="004908A7" w:rsidRPr="00850F50" w:rsidRDefault="00884FAF" w:rsidP="00850F50">
      <w:pPr>
        <w:pStyle w:val="Titre1"/>
        <w:spacing w:before="0" w:after="240" w:line="240" w:lineRule="auto"/>
        <w:rPr>
          <w:rFonts w:asciiTheme="minorHAnsi" w:hAnsiTheme="minorHAnsi"/>
          <w:smallCaps/>
          <w:sz w:val="48"/>
          <w:szCs w:val="48"/>
        </w:rPr>
      </w:pPr>
      <w:bookmarkStart w:id="1" w:name="_Toc490218236"/>
      <w:r w:rsidRPr="00850F50">
        <w:rPr>
          <w:rFonts w:asciiTheme="minorHAnsi" w:hAnsiTheme="minorHAnsi"/>
          <w:smallCaps/>
          <w:sz w:val="48"/>
          <w:szCs w:val="48"/>
        </w:rPr>
        <w:lastRenderedPageBreak/>
        <w:t>Sommaire</w:t>
      </w:r>
      <w:bookmarkEnd w:id="1"/>
    </w:p>
    <w:p w14:paraId="79B4EEDD" w14:textId="77777777" w:rsidR="00BD7BA7" w:rsidRPr="00BD7BA7" w:rsidRDefault="00BD7BA7" w:rsidP="00BD7BA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61322274"/>
        <w:docPartObj>
          <w:docPartGallery w:val="Table of Contents"/>
          <w:docPartUnique/>
        </w:docPartObj>
      </w:sdtPr>
      <w:sdtEndPr/>
      <w:sdtContent>
        <w:p w14:paraId="2D3C8D12" w14:textId="77777777" w:rsidR="00833303" w:rsidRDefault="00833303">
          <w:pPr>
            <w:pStyle w:val="En-ttedetabledesmatires"/>
          </w:pPr>
        </w:p>
        <w:p w14:paraId="77D94E3F" w14:textId="77777777" w:rsidR="00F56A39" w:rsidRDefault="00833303">
          <w:pPr>
            <w:pStyle w:val="TM1"/>
            <w:rPr>
              <w:rFonts w:eastAsiaTheme="minorEastAsia"/>
              <w:noProof/>
              <w:lang w:eastAsia="fr-FR"/>
            </w:rPr>
          </w:pPr>
          <w:r w:rsidRPr="004A377C">
            <w:rPr>
              <w:color w:val="FF0000"/>
            </w:rPr>
            <w:fldChar w:fldCharType="begin"/>
          </w:r>
          <w:r w:rsidRPr="004A377C">
            <w:rPr>
              <w:color w:val="FF0000"/>
            </w:rPr>
            <w:instrText xml:space="preserve"> TOC \o "1-3" \h \z \u </w:instrText>
          </w:r>
          <w:r w:rsidRPr="004A377C">
            <w:rPr>
              <w:color w:val="FF0000"/>
            </w:rPr>
            <w:fldChar w:fldCharType="separate"/>
          </w:r>
          <w:hyperlink w:anchor="_Toc490218236" w:history="1">
            <w:r w:rsidR="00F56A39" w:rsidRPr="00AD7DF0">
              <w:rPr>
                <w:rStyle w:val="Lienhypertexte"/>
                <w:smallCaps/>
                <w:noProof/>
              </w:rPr>
              <w:t>Sommaire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_Toc490218236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2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669BB9C0" w14:textId="77777777" w:rsidR="00F56A39" w:rsidRDefault="004C5B1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90218237" w:history="1">
            <w:r w:rsidR="00F56A39" w:rsidRPr="00AD7DF0">
              <w:rPr>
                <w:rStyle w:val="Lienhypertexte"/>
                <w:smallCaps/>
                <w:noProof/>
              </w:rPr>
              <w:t>Préambule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_Toc490218237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3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7F31E61E" w14:textId="77777777" w:rsidR="00F56A39" w:rsidRDefault="004C5B1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90218238" w:history="1">
            <w:r w:rsidR="00F56A39" w:rsidRPr="00AD7DF0">
              <w:rPr>
                <w:rStyle w:val="Lienhypertexte"/>
                <w:smallCaps/>
                <w:noProof/>
              </w:rPr>
              <w:t>Objectif de cet appel à projet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_Toc490218238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3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38561844" w14:textId="77777777" w:rsidR="00F56A39" w:rsidRDefault="004C5B1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90218239" w:history="1">
            <w:r w:rsidR="00F56A39" w:rsidRPr="00AD7DF0">
              <w:rPr>
                <w:rStyle w:val="Lienhypertexte"/>
                <w:smallCaps/>
                <w:noProof/>
              </w:rPr>
              <w:t>Cadre de l’Appel à Projets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_Toc490218239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4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59EDBCD9" w14:textId="77777777" w:rsidR="00F56A39" w:rsidRDefault="004C5B1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90218240" w:history="1">
            <w:r w:rsidR="00F56A39" w:rsidRPr="00AD7DF0">
              <w:rPr>
                <w:rStyle w:val="Lienhypertexte"/>
                <w:smallCaps/>
                <w:noProof/>
              </w:rPr>
              <w:t>Procédure de candidature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_Toc490218240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5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1072AA00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1" w:history="1">
            <w:r w:rsidR="00F56A39" w:rsidRPr="00AD7DF0">
              <w:rPr>
                <w:rStyle w:val="Lienhypertexte"/>
                <w:noProof/>
              </w:rPr>
              <w:t>1.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Support des demandes de subvention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_Toc490218241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5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19F07B53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2" w:history="1">
            <w:r w:rsidR="00F56A39" w:rsidRPr="00AD7DF0">
              <w:rPr>
                <w:rStyle w:val="Lienhypertexte"/>
                <w:noProof/>
              </w:rPr>
              <w:t>2.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Dates de dépôt des candidatures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_Toc490218242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5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39B7D0E8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3" w:history="1">
            <w:r w:rsidR="00F56A39" w:rsidRPr="00AD7DF0">
              <w:rPr>
                <w:rStyle w:val="Lienhypertexte"/>
                <w:noProof/>
              </w:rPr>
              <w:t>3.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Critères de recevabilité et de sélection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_Toc490218243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5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5BD61F22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4" w:history="1">
            <w:r w:rsidR="00F56A39" w:rsidRPr="00AD7DF0">
              <w:rPr>
                <w:rStyle w:val="Lienhypertexte"/>
                <w:noProof/>
              </w:rPr>
              <w:t>4.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Critères de financement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_Toc490218244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6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407546CD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5" w:history="1">
            <w:r w:rsidR="00F56A39" w:rsidRPr="00AD7DF0">
              <w:rPr>
                <w:rStyle w:val="Lienhypertexte"/>
                <w:noProof/>
              </w:rPr>
              <w:t>5.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Critères d’inéligibilité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_Toc490218245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6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6E29EC14" w14:textId="77777777" w:rsidR="00F56A39" w:rsidRDefault="004C5B10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90218246" w:history="1">
            <w:r w:rsidR="00F56A39" w:rsidRPr="00AD7DF0">
              <w:rPr>
                <w:rStyle w:val="Lienhypertexte"/>
                <w:noProof/>
              </w:rPr>
              <w:t>6.</w:t>
            </w:r>
            <w:r w:rsidR="00F56A39">
              <w:rPr>
                <w:rFonts w:eastAsiaTheme="minorEastAsia"/>
                <w:noProof/>
                <w:lang w:eastAsia="fr-FR"/>
              </w:rPr>
              <w:tab/>
            </w:r>
            <w:r w:rsidR="00F56A39" w:rsidRPr="00AD7DF0">
              <w:rPr>
                <w:rStyle w:val="Lienhypertexte"/>
                <w:noProof/>
              </w:rPr>
              <w:t>Modalités de sélection des projets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_Toc490218246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6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5952B1A7" w14:textId="77777777" w:rsidR="00F56A39" w:rsidRDefault="004C5B1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490218247" w:history="1">
            <w:r w:rsidR="00F56A39" w:rsidRPr="00AD7DF0">
              <w:rPr>
                <w:rStyle w:val="Lienhypertexte"/>
                <w:smallCaps/>
                <w:noProof/>
              </w:rPr>
              <w:t>Liste des documents à fournir</w:t>
            </w:r>
            <w:r w:rsidR="00F56A39">
              <w:rPr>
                <w:noProof/>
                <w:webHidden/>
              </w:rPr>
              <w:tab/>
            </w:r>
            <w:r w:rsidR="00F56A39">
              <w:rPr>
                <w:noProof/>
                <w:webHidden/>
              </w:rPr>
              <w:fldChar w:fldCharType="begin"/>
            </w:r>
            <w:r w:rsidR="00F56A39">
              <w:rPr>
                <w:noProof/>
                <w:webHidden/>
              </w:rPr>
              <w:instrText xml:space="preserve"> PAGEREF _Toc490218247 \h </w:instrText>
            </w:r>
            <w:r w:rsidR="00F56A39">
              <w:rPr>
                <w:noProof/>
                <w:webHidden/>
              </w:rPr>
            </w:r>
            <w:r w:rsidR="00F56A39">
              <w:rPr>
                <w:noProof/>
                <w:webHidden/>
              </w:rPr>
              <w:fldChar w:fldCharType="separate"/>
            </w:r>
            <w:r w:rsidR="00F56A39">
              <w:rPr>
                <w:noProof/>
                <w:webHidden/>
              </w:rPr>
              <w:t>7</w:t>
            </w:r>
            <w:r w:rsidR="00F56A39">
              <w:rPr>
                <w:noProof/>
                <w:webHidden/>
              </w:rPr>
              <w:fldChar w:fldCharType="end"/>
            </w:r>
          </w:hyperlink>
        </w:p>
        <w:p w14:paraId="5E87890C" w14:textId="77777777" w:rsidR="00833303" w:rsidRDefault="00833303">
          <w:r w:rsidRPr="004A377C">
            <w:rPr>
              <w:b/>
              <w:bCs/>
              <w:color w:val="FF0000"/>
            </w:rPr>
            <w:fldChar w:fldCharType="end"/>
          </w:r>
        </w:p>
      </w:sdtContent>
    </w:sdt>
    <w:p w14:paraId="10A1679B" w14:textId="77777777" w:rsidR="00884FAF" w:rsidRDefault="00884FAF">
      <w:pPr>
        <w:rPr>
          <w:sz w:val="36"/>
        </w:rPr>
      </w:pPr>
      <w:r>
        <w:rPr>
          <w:sz w:val="36"/>
        </w:rPr>
        <w:br w:type="page"/>
      </w:r>
    </w:p>
    <w:p w14:paraId="1B105B69" w14:textId="77777777" w:rsidR="004908A7" w:rsidRPr="005C54DD" w:rsidRDefault="00884FAF" w:rsidP="00853D72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color w:val="auto"/>
          <w:sz w:val="40"/>
          <w:szCs w:val="40"/>
        </w:rPr>
      </w:pPr>
      <w:bookmarkStart w:id="2" w:name="_Ref463963959"/>
      <w:bookmarkStart w:id="3" w:name="_Toc490218237"/>
      <w:r w:rsidRPr="005C54DD">
        <w:rPr>
          <w:rFonts w:asciiTheme="minorHAnsi" w:hAnsiTheme="minorHAnsi"/>
          <w:smallCaps/>
          <w:color w:val="auto"/>
          <w:sz w:val="40"/>
          <w:szCs w:val="40"/>
        </w:rPr>
        <w:lastRenderedPageBreak/>
        <w:t>Préambule</w:t>
      </w:r>
      <w:bookmarkEnd w:id="2"/>
      <w:bookmarkEnd w:id="3"/>
    </w:p>
    <w:p w14:paraId="4D586FBD" w14:textId="7FC315E9" w:rsidR="003E4AD4" w:rsidRPr="005C54DD" w:rsidRDefault="00002B8B" w:rsidP="003E4AD4">
      <w:pPr>
        <w:spacing w:after="120"/>
        <w:jc w:val="both"/>
      </w:pPr>
      <w:r w:rsidRPr="005C54DD">
        <w:t>Par</w:t>
      </w:r>
      <w:r w:rsidR="003F2890" w:rsidRPr="005C54DD">
        <w:t xml:space="preserve"> la loi du 18 Janvier 1994, l’État s’est engagé à assurer l’égal d’accès à la santé entre milieu fermé et milieu libre. La garantie des droits fondamentaux des personnes détenues implique le droit plein et entier à la R</w:t>
      </w:r>
      <w:r w:rsidR="007A1A05" w:rsidRPr="005C54DD">
        <w:t>éduction Des Risques (R</w:t>
      </w:r>
      <w:r w:rsidR="003F2890" w:rsidRPr="005C54DD">
        <w:t>DR</w:t>
      </w:r>
      <w:r w:rsidR="007A1A05" w:rsidRPr="005C54DD">
        <w:t>)</w:t>
      </w:r>
      <w:r w:rsidR="003F2890" w:rsidRPr="005C54DD">
        <w:t xml:space="preserve"> et à ses différents outils, que ce soit sur l’information, l’accompagnement, mais aussi l’accès au matériel de réduction des risques</w:t>
      </w:r>
      <w:r w:rsidR="00600D48" w:rsidRPr="005C54DD">
        <w:t>.</w:t>
      </w:r>
    </w:p>
    <w:p w14:paraId="2EC83DF1" w14:textId="77777777" w:rsidR="00072DCB" w:rsidRPr="005C54DD" w:rsidRDefault="00331F0E" w:rsidP="003E4AD4">
      <w:pPr>
        <w:spacing w:after="120"/>
        <w:jc w:val="both"/>
      </w:pPr>
      <w:r w:rsidRPr="005C54DD">
        <w:t xml:space="preserve">La loi de Santé (dite de Modernisation du système de santé) du 26 janvier 2016 </w:t>
      </w:r>
      <w:r w:rsidR="00072DCB" w:rsidRPr="005C54DD">
        <w:t>stipule</w:t>
      </w:r>
      <w:r w:rsidRPr="005C54DD">
        <w:t xml:space="preserve"> dans son article 41 </w:t>
      </w:r>
      <w:r w:rsidR="00072DCB" w:rsidRPr="005C54DD">
        <w:t>que "La politique de réduction des risques et des dommages en direction des usagers de drogue vise à prévenir les dommages sanitaires, psychologiques et sociaux, la transmission des infections et la mortalité par surdose liés à la consommation de substances psychoactives ou classées comme stupéfiants."</w:t>
      </w:r>
    </w:p>
    <w:p w14:paraId="0AF6A5DD" w14:textId="50D99024" w:rsidR="00331F0E" w:rsidRPr="005C54DD" w:rsidRDefault="00072DCB" w:rsidP="003E4AD4">
      <w:pPr>
        <w:spacing w:after="120"/>
        <w:jc w:val="both"/>
      </w:pPr>
      <w:r w:rsidRPr="005C54DD">
        <w:t>Elle précise dans ce même article, alinéa</w:t>
      </w:r>
      <w:r w:rsidR="00331F0E" w:rsidRPr="005C54DD">
        <w:t xml:space="preserve"> IV </w:t>
      </w:r>
      <w:r w:rsidRPr="005C54DD">
        <w:t xml:space="preserve">que </w:t>
      </w:r>
      <w:r w:rsidR="00331F0E" w:rsidRPr="005C54DD">
        <w:t>"</w:t>
      </w:r>
      <w:r w:rsidRPr="005C54DD">
        <w:t>l</w:t>
      </w:r>
      <w:r w:rsidR="00331F0E" w:rsidRPr="005C54DD">
        <w:t>a politique de réduction des risques et des dommages s'applique également aux personnes détenues, selon des modalités adaptées au milieu carcéral."</w:t>
      </w:r>
    </w:p>
    <w:p w14:paraId="457B9C41" w14:textId="4F5109CF" w:rsidR="00072DCB" w:rsidRPr="005C54DD" w:rsidRDefault="00600D48" w:rsidP="007A1A05">
      <w:pPr>
        <w:spacing w:after="120"/>
        <w:jc w:val="both"/>
      </w:pPr>
      <w:r w:rsidRPr="005C54DD">
        <w:t>Plus largement</w:t>
      </w:r>
      <w:r w:rsidR="00CE6CBA">
        <w:t xml:space="preserve"> depuis quelques années</w:t>
      </w:r>
      <w:r w:rsidRPr="005C54DD">
        <w:t>, l</w:t>
      </w:r>
      <w:r w:rsidR="00F8208A" w:rsidRPr="005C54DD">
        <w:t xml:space="preserve">a </w:t>
      </w:r>
      <w:r w:rsidR="002E0ABC" w:rsidRPr="005C54DD">
        <w:t xml:space="preserve">RDRD  </w:t>
      </w:r>
      <w:r w:rsidR="00F8208A" w:rsidRPr="005C54DD">
        <w:t xml:space="preserve">est devenue une stratégie de santé publique qui vise à prévenir ou réduire les conséquences délétères en </w:t>
      </w:r>
      <w:r w:rsidR="008013B4" w:rsidRPr="005C54DD">
        <w:t>termes</w:t>
      </w:r>
      <w:r w:rsidR="00F8208A" w:rsidRPr="005C54DD">
        <w:t xml:space="preserve"> de santé liées à des pratiques, usages, consommations… </w:t>
      </w:r>
      <w:r w:rsidRPr="005C54DD">
        <w:t>cette politique</w:t>
      </w:r>
      <w:r w:rsidR="00072DCB" w:rsidRPr="005C54DD">
        <w:t xml:space="preserve"> </w:t>
      </w:r>
      <w:r w:rsidRPr="005C54DD">
        <w:t xml:space="preserve">de santé publique </w:t>
      </w:r>
      <w:r w:rsidR="00072DCB" w:rsidRPr="005C54DD">
        <w:t xml:space="preserve">ne s'applique pas uniquement aux </w:t>
      </w:r>
      <w:r w:rsidRPr="005C54DD">
        <w:t xml:space="preserve">consommateurs de substances psychoactives </w:t>
      </w:r>
      <w:r w:rsidR="00072DCB" w:rsidRPr="005C54DD">
        <w:t>mais couvre l'en</w:t>
      </w:r>
      <w:r w:rsidR="00F8208A" w:rsidRPr="005C54DD">
        <w:t>semble des conduites à risques (</w:t>
      </w:r>
      <w:r w:rsidR="00072DCB" w:rsidRPr="005C54DD">
        <w:t>tatouage, piercing, coiffure</w:t>
      </w:r>
      <w:r w:rsidR="009310E6" w:rsidRPr="005C54DD">
        <w:t>, relations sexuelles</w:t>
      </w:r>
      <w:r w:rsidR="00072DCB" w:rsidRPr="005C54DD">
        <w:t>…</w:t>
      </w:r>
      <w:r w:rsidR="00F8208A" w:rsidRPr="005C54DD">
        <w:t>), et touche la prévention</w:t>
      </w:r>
      <w:r w:rsidR="00C05492" w:rsidRPr="005C54DD">
        <w:t>,</w:t>
      </w:r>
      <w:r w:rsidR="00F8208A" w:rsidRPr="005C54DD">
        <w:t xml:space="preserve"> l’accompagnement dans les soins</w:t>
      </w:r>
      <w:r w:rsidR="00C05492" w:rsidRPr="005C54DD">
        <w:t xml:space="preserve"> et la réduction des récidives</w:t>
      </w:r>
      <w:r w:rsidR="00F8208A" w:rsidRPr="005C54DD">
        <w:t>.</w:t>
      </w:r>
    </w:p>
    <w:p w14:paraId="703BE13E" w14:textId="7AF4A66D" w:rsidR="007A1A05" w:rsidRPr="005C54DD" w:rsidRDefault="007A1A05" w:rsidP="007A1A05">
      <w:pPr>
        <w:spacing w:after="120"/>
        <w:jc w:val="both"/>
      </w:pPr>
      <w:r w:rsidRPr="005C54DD">
        <w:t xml:space="preserve">Depuis 1994, les soins en prison relèvent </w:t>
      </w:r>
      <w:r w:rsidR="00F8208A" w:rsidRPr="005C54DD">
        <w:t>d’unités</w:t>
      </w:r>
      <w:r w:rsidRPr="005C54DD">
        <w:t xml:space="preserve"> sanitaires rattachées à </w:t>
      </w:r>
      <w:r w:rsidR="00002B8B" w:rsidRPr="005C54DD">
        <w:t>un hôpital de proximité.</w:t>
      </w:r>
      <w:r w:rsidR="00C05492" w:rsidRPr="005C54DD">
        <w:t xml:space="preserve"> </w:t>
      </w:r>
      <w:r w:rsidRPr="005C54DD">
        <w:t>Les missions des unités sanitaires sont :</w:t>
      </w:r>
    </w:p>
    <w:p w14:paraId="443CE99B" w14:textId="77777777" w:rsidR="007A1A05" w:rsidRPr="005C54DD" w:rsidRDefault="007A1A05" w:rsidP="007A1A05">
      <w:pPr>
        <w:pStyle w:val="Paragraphedeliste"/>
        <w:numPr>
          <w:ilvl w:val="0"/>
          <w:numId w:val="34"/>
        </w:numPr>
        <w:spacing w:after="120"/>
        <w:jc w:val="both"/>
      </w:pPr>
      <w:r w:rsidRPr="005C54DD">
        <w:t>Le suivi médical des personnes détenues</w:t>
      </w:r>
    </w:p>
    <w:p w14:paraId="6FDAB04E" w14:textId="7D933AF8" w:rsidR="007A1A05" w:rsidRPr="005C54DD" w:rsidRDefault="007A1A05" w:rsidP="007A1A05">
      <w:pPr>
        <w:pStyle w:val="Paragraphedeliste"/>
        <w:numPr>
          <w:ilvl w:val="0"/>
          <w:numId w:val="34"/>
        </w:numPr>
        <w:spacing w:after="120"/>
        <w:jc w:val="both"/>
      </w:pPr>
      <w:r w:rsidRPr="005C54DD">
        <w:t>La mise en place d'action</w:t>
      </w:r>
      <w:r w:rsidR="00002B8B" w:rsidRPr="005C54DD">
        <w:t>s</w:t>
      </w:r>
      <w:r w:rsidRPr="005C54DD">
        <w:t xml:space="preserve"> d'éducation et de promotion de la santé</w:t>
      </w:r>
    </w:p>
    <w:p w14:paraId="33AA87BD" w14:textId="4F316F6F" w:rsidR="007A1A05" w:rsidRPr="005C54DD" w:rsidRDefault="00002B8B" w:rsidP="007A1A05">
      <w:pPr>
        <w:pStyle w:val="Paragraphedeliste"/>
        <w:numPr>
          <w:ilvl w:val="0"/>
          <w:numId w:val="34"/>
        </w:numPr>
        <w:spacing w:after="120"/>
        <w:jc w:val="both"/>
      </w:pPr>
      <w:r w:rsidRPr="005C54DD">
        <w:t>L’organisation</w:t>
      </w:r>
      <w:r w:rsidR="007A1A05" w:rsidRPr="005C54DD">
        <w:t xml:space="preserve"> de la continuité des soins à la sortie de détention.</w:t>
      </w:r>
    </w:p>
    <w:p w14:paraId="1FB377C1" w14:textId="23CBEE60" w:rsidR="00F8208A" w:rsidRPr="005C54DD" w:rsidRDefault="00F8208A" w:rsidP="00F8208A">
      <w:pPr>
        <w:spacing w:after="120"/>
        <w:jc w:val="both"/>
      </w:pPr>
      <w:r w:rsidRPr="005C54DD">
        <w:t>Afin d’appuy</w:t>
      </w:r>
      <w:r w:rsidR="008013B4" w:rsidRPr="005C54DD">
        <w:t>er les unités sanitaires dans l’élaboration et la mise en œuvre d’une politique de RDRD</w:t>
      </w:r>
      <w:r w:rsidR="00CE6CBA">
        <w:t xml:space="preserve"> en milieu </w:t>
      </w:r>
      <w:r w:rsidR="009A2FC5">
        <w:t>pénitentiaire</w:t>
      </w:r>
      <w:r w:rsidR="00CE6CBA">
        <w:t>,</w:t>
      </w:r>
      <w:r w:rsidRPr="005C54DD">
        <w:t xml:space="preserve"> </w:t>
      </w:r>
      <w:r w:rsidR="008013B4" w:rsidRPr="005C54DD">
        <w:t xml:space="preserve">il est fait appel à des partenaires extérieurs expérimentés en </w:t>
      </w:r>
      <w:r w:rsidR="009036A0" w:rsidRPr="005C54DD">
        <w:t>promotion</w:t>
      </w:r>
      <w:r w:rsidR="008013B4" w:rsidRPr="005C54DD">
        <w:t xml:space="preserve"> de</w:t>
      </w:r>
      <w:r w:rsidR="009036A0" w:rsidRPr="005C54DD">
        <w:t xml:space="preserve"> la</w:t>
      </w:r>
      <w:r w:rsidR="008013B4" w:rsidRPr="005C54DD">
        <w:t xml:space="preserve"> santé et </w:t>
      </w:r>
      <w:r w:rsidR="005A33B5">
        <w:t>en RDRD</w:t>
      </w:r>
      <w:r w:rsidR="00CE6CBA">
        <w:t>.</w:t>
      </w:r>
    </w:p>
    <w:p w14:paraId="494CA655" w14:textId="77777777" w:rsidR="005746B8" w:rsidRPr="005C54DD" w:rsidRDefault="005746B8" w:rsidP="005746B8">
      <w:pPr>
        <w:spacing w:after="120"/>
        <w:jc w:val="both"/>
      </w:pPr>
    </w:p>
    <w:p w14:paraId="4801850D" w14:textId="050407F1" w:rsidR="005746B8" w:rsidRPr="005C54DD" w:rsidRDefault="005746B8" w:rsidP="005746B8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color w:val="auto"/>
          <w:sz w:val="40"/>
          <w:szCs w:val="40"/>
        </w:rPr>
      </w:pPr>
      <w:bookmarkStart w:id="4" w:name="_Toc490218238"/>
      <w:r w:rsidRPr="005C54DD">
        <w:rPr>
          <w:rFonts w:asciiTheme="minorHAnsi" w:hAnsiTheme="minorHAnsi"/>
          <w:smallCaps/>
          <w:color w:val="auto"/>
          <w:sz w:val="40"/>
          <w:szCs w:val="40"/>
        </w:rPr>
        <w:t>Objectif de cet appel à projet</w:t>
      </w:r>
      <w:bookmarkEnd w:id="4"/>
    </w:p>
    <w:p w14:paraId="57B49917" w14:textId="3285F226" w:rsidR="000D5BF6" w:rsidRPr="005C54DD" w:rsidRDefault="00E80D27" w:rsidP="003E4AD4">
      <w:pPr>
        <w:spacing w:after="120"/>
        <w:jc w:val="both"/>
      </w:pPr>
      <w:r w:rsidRPr="005C54DD">
        <w:t xml:space="preserve">L’objectif de </w:t>
      </w:r>
      <w:r w:rsidR="005746B8" w:rsidRPr="005C54DD">
        <w:t>cet appel à projet est de décliner au sein de</w:t>
      </w:r>
      <w:r w:rsidR="000C6B4E">
        <w:t xml:space="preserve"> l’ensemble de</w:t>
      </w:r>
      <w:r w:rsidR="005746B8" w:rsidRPr="005C54DD">
        <w:t xml:space="preserve">s maisons d’arrêt de la région Grand Est </w:t>
      </w:r>
      <w:r w:rsidR="000D5BF6" w:rsidRPr="005C54DD">
        <w:t>un</w:t>
      </w:r>
      <w:r w:rsidR="005746B8" w:rsidRPr="005C54DD">
        <w:t xml:space="preserve"> </w:t>
      </w:r>
      <w:r w:rsidRPr="005C54DD">
        <w:t>programme d’action</w:t>
      </w:r>
      <w:r w:rsidR="005746B8" w:rsidRPr="005C54DD">
        <w:t xml:space="preserve">s </w:t>
      </w:r>
      <w:r w:rsidR="00D56EFA" w:rsidRPr="005C54DD">
        <w:t xml:space="preserve">combinées </w:t>
      </w:r>
      <w:r w:rsidR="005746B8" w:rsidRPr="005C54DD">
        <w:t>visant à</w:t>
      </w:r>
      <w:r w:rsidR="000D5BF6" w:rsidRPr="005C54DD">
        <w:t> :</w:t>
      </w:r>
    </w:p>
    <w:p w14:paraId="25994C64" w14:textId="05101D74" w:rsidR="000D5BF6" w:rsidRPr="005C54DD" w:rsidRDefault="000D5BF6" w:rsidP="000D5BF6">
      <w:pPr>
        <w:pStyle w:val="Paragraphedeliste"/>
        <w:numPr>
          <w:ilvl w:val="0"/>
          <w:numId w:val="35"/>
        </w:numPr>
        <w:spacing w:after="120"/>
        <w:jc w:val="both"/>
      </w:pPr>
      <w:r w:rsidRPr="005C54DD">
        <w:t xml:space="preserve">développer une culture commune de la </w:t>
      </w:r>
      <w:r w:rsidR="00E80D27" w:rsidRPr="005C54DD">
        <w:t xml:space="preserve">réduction des risques et des dommages </w:t>
      </w:r>
      <w:r w:rsidR="00F8208A" w:rsidRPr="005C54DD">
        <w:t xml:space="preserve">afin de faire évoluer les pratiques </w:t>
      </w:r>
      <w:r w:rsidR="00E80D27" w:rsidRPr="005C54DD">
        <w:t>en détention ;</w:t>
      </w:r>
    </w:p>
    <w:p w14:paraId="78B53819" w14:textId="5355C364" w:rsidR="000D5BF6" w:rsidRPr="005C54DD" w:rsidRDefault="00E80D27" w:rsidP="000D5BF6">
      <w:pPr>
        <w:pStyle w:val="Paragraphedeliste"/>
        <w:numPr>
          <w:ilvl w:val="0"/>
          <w:numId w:val="35"/>
        </w:numPr>
        <w:spacing w:after="120"/>
        <w:jc w:val="both"/>
      </w:pPr>
      <w:r w:rsidRPr="005C54DD">
        <w:t xml:space="preserve"> </w:t>
      </w:r>
      <w:r w:rsidR="000D5BF6" w:rsidRPr="005C54DD">
        <w:t xml:space="preserve">améliorer l’accès à l’information, </w:t>
      </w:r>
      <w:r w:rsidR="00CE6CBA">
        <w:t>aux</w:t>
      </w:r>
      <w:r w:rsidR="000D5BF6" w:rsidRPr="005C54DD">
        <w:t xml:space="preserve"> matériel</w:t>
      </w:r>
      <w:r w:rsidR="00CE6CBA">
        <w:t>s</w:t>
      </w:r>
      <w:r w:rsidR="000D5BF6" w:rsidRPr="005C54DD">
        <w:t xml:space="preserve"> de prévention et aux soins des détenus.  </w:t>
      </w:r>
    </w:p>
    <w:p w14:paraId="06D36A5D" w14:textId="04A8AB60" w:rsidR="007A1A05" w:rsidRPr="000D5BF6" w:rsidRDefault="00E80D27" w:rsidP="000D5BF6">
      <w:pPr>
        <w:spacing w:after="120"/>
        <w:jc w:val="both"/>
        <w:rPr>
          <w:color w:val="548DD4" w:themeColor="text2" w:themeTint="99"/>
        </w:rPr>
      </w:pPr>
      <w:r>
        <w:t xml:space="preserve">Ce </w:t>
      </w:r>
      <w:r w:rsidR="00D56EFA">
        <w:t>projet</w:t>
      </w:r>
      <w:r>
        <w:t xml:space="preserve"> s’inscrira dans une logique pluriannuelle (3 ans) afin </w:t>
      </w:r>
      <w:r w:rsidR="000C6B4E">
        <w:t xml:space="preserve">d’atteindre </w:t>
      </w:r>
      <w:r>
        <w:t>un impact fort dans la durée.</w:t>
      </w:r>
    </w:p>
    <w:p w14:paraId="65CE21DD" w14:textId="682FA834" w:rsidR="00C43B3E" w:rsidRPr="00C43B3E" w:rsidRDefault="006C3361" w:rsidP="00266175">
      <w:pPr>
        <w:spacing w:after="0"/>
        <w:jc w:val="both"/>
      </w:pPr>
      <w:r>
        <w:t>Les projets déposés doivent suivre l</w:t>
      </w:r>
      <w:r w:rsidR="006F3001">
        <w:t>es p</w:t>
      </w:r>
      <w:r w:rsidR="00C43B3E" w:rsidRPr="00C43B3E">
        <w:t xml:space="preserve">rincipes généraux de conception et de réalisation </w:t>
      </w:r>
      <w:r w:rsidR="00D56EFA">
        <w:t>d’un programme de promotion de la santé en milieu pénitentiaire (référentiel d’intervention INPES)</w:t>
      </w:r>
    </w:p>
    <w:p w14:paraId="2FF5F6A0" w14:textId="4F04FD2F" w:rsidR="00C43B3E" w:rsidRPr="00C43B3E" w:rsidRDefault="00EE1DD2" w:rsidP="00266175">
      <w:pPr>
        <w:pStyle w:val="Paragraphedeliste"/>
        <w:numPr>
          <w:ilvl w:val="0"/>
          <w:numId w:val="2"/>
        </w:numPr>
        <w:spacing w:after="0"/>
        <w:ind w:left="499" w:hanging="357"/>
        <w:contextualSpacing w:val="0"/>
        <w:jc w:val="both"/>
      </w:pPr>
      <w:r>
        <w:t>Le programme d’action</w:t>
      </w:r>
      <w:r w:rsidR="00C43B3E" w:rsidRPr="00C43B3E">
        <w:t xml:space="preserve"> s’appuie </w:t>
      </w:r>
      <w:r w:rsidR="00CC7440">
        <w:t xml:space="preserve">nécessairement </w:t>
      </w:r>
      <w:r w:rsidR="00C43B3E" w:rsidRPr="00C43B3E">
        <w:t xml:space="preserve">sur une </w:t>
      </w:r>
      <w:r w:rsidR="00C43B3E" w:rsidRPr="00C43B3E">
        <w:rPr>
          <w:b/>
        </w:rPr>
        <w:t>id</w:t>
      </w:r>
      <w:r w:rsidR="00D2760E">
        <w:rPr>
          <w:b/>
        </w:rPr>
        <w:t>entification précise des besoins</w:t>
      </w:r>
      <w:r w:rsidR="00C43B3E" w:rsidRPr="00C43B3E">
        <w:t>, à laquelle sont associé</w:t>
      </w:r>
      <w:r w:rsidR="00A73FB6">
        <w:t>e</w:t>
      </w:r>
      <w:r w:rsidR="00C43B3E" w:rsidRPr="00C43B3E">
        <w:t>s le</w:t>
      </w:r>
      <w:r w:rsidR="00A73FB6">
        <w:t>s personnes détenues</w:t>
      </w:r>
      <w:r w:rsidR="00C43B3E" w:rsidRPr="00C43B3E">
        <w:t>,</w:t>
      </w:r>
      <w:r w:rsidR="00A73FB6">
        <w:t xml:space="preserve"> les équipes des unités sanitaires, les </w:t>
      </w:r>
      <w:r w:rsidR="00A73FB6">
        <w:lastRenderedPageBreak/>
        <w:t xml:space="preserve">surveillants </w:t>
      </w:r>
      <w:r w:rsidR="00CD1378">
        <w:t>pénitentiaires</w:t>
      </w:r>
      <w:r w:rsidR="00A73FB6">
        <w:t>,</w:t>
      </w:r>
      <w:r w:rsidR="00C43B3E" w:rsidRPr="00C43B3E">
        <w:t xml:space="preserve"> les partenaires pressentis et s’inscrit en complémentarité des réponses déjà existantes,</w:t>
      </w:r>
    </w:p>
    <w:p w14:paraId="0A031BB7" w14:textId="0EE4A68E" w:rsidR="00C43B3E" w:rsidRPr="000505C5" w:rsidRDefault="00EE1DD2" w:rsidP="00266175">
      <w:pPr>
        <w:pStyle w:val="Paragraphedeliste"/>
        <w:numPr>
          <w:ilvl w:val="0"/>
          <w:numId w:val="2"/>
        </w:numPr>
        <w:spacing w:after="0"/>
        <w:ind w:left="499" w:hanging="357"/>
        <w:contextualSpacing w:val="0"/>
        <w:jc w:val="both"/>
      </w:pPr>
      <w:r>
        <w:rPr>
          <w:b/>
        </w:rPr>
        <w:t>Les actions</w:t>
      </w:r>
      <w:r w:rsidR="00C43B3E" w:rsidRPr="00C43B3E">
        <w:rPr>
          <w:b/>
        </w:rPr>
        <w:t xml:space="preserve"> place</w:t>
      </w:r>
      <w:r>
        <w:rPr>
          <w:b/>
        </w:rPr>
        <w:t>nt</w:t>
      </w:r>
      <w:r w:rsidR="00C43B3E" w:rsidRPr="00C43B3E">
        <w:rPr>
          <w:b/>
        </w:rPr>
        <w:t xml:space="preserve"> la personne </w:t>
      </w:r>
      <w:r w:rsidR="00A73FB6">
        <w:rPr>
          <w:b/>
        </w:rPr>
        <w:t xml:space="preserve">détenue </w:t>
      </w:r>
      <w:r w:rsidR="00C43B3E" w:rsidRPr="00C43B3E">
        <w:rPr>
          <w:b/>
        </w:rPr>
        <w:t>au centre de la démarche de santé</w:t>
      </w:r>
      <w:r w:rsidR="00C43B3E" w:rsidRPr="00C43B3E">
        <w:t xml:space="preserve"> : elle</w:t>
      </w:r>
      <w:r w:rsidR="00CE6CBA">
        <w:t>s prennent</w:t>
      </w:r>
      <w:r w:rsidR="00C43B3E" w:rsidRPr="00C43B3E">
        <w:t xml:space="preserve"> en compte ses </w:t>
      </w:r>
      <w:r w:rsidR="00C43B3E">
        <w:t>p</w:t>
      </w:r>
      <w:r w:rsidR="00C43B3E" w:rsidRPr="00C43B3E">
        <w:t>réoccupations, s’appuie</w:t>
      </w:r>
      <w:r w:rsidR="00CE6CBA">
        <w:t>nt</w:t>
      </w:r>
      <w:r w:rsidR="00C43B3E" w:rsidRPr="00C43B3E">
        <w:t xml:space="preserve"> sur ses </w:t>
      </w:r>
      <w:r w:rsidR="00A73FB6">
        <w:t>compétences</w:t>
      </w:r>
      <w:r w:rsidR="00C43B3E" w:rsidRPr="00C43B3E">
        <w:t xml:space="preserve"> et </w:t>
      </w:r>
      <w:r w:rsidR="00A73FB6">
        <w:t xml:space="preserve">capacités et </w:t>
      </w:r>
      <w:r w:rsidR="00C43B3E" w:rsidRPr="00C43B3E">
        <w:t xml:space="preserve">la valorisation de ses savoir-faire, </w:t>
      </w:r>
    </w:p>
    <w:p w14:paraId="38D24948" w14:textId="77777777" w:rsidR="00C43B3E" w:rsidRPr="00C43B3E" w:rsidRDefault="00C43B3E" w:rsidP="00266175">
      <w:pPr>
        <w:pStyle w:val="Paragraphedeliste"/>
        <w:numPr>
          <w:ilvl w:val="0"/>
          <w:numId w:val="2"/>
        </w:numPr>
        <w:spacing w:after="0"/>
        <w:ind w:left="499" w:hanging="357"/>
        <w:contextualSpacing w:val="0"/>
        <w:jc w:val="both"/>
      </w:pPr>
      <w:r w:rsidRPr="00C43B3E">
        <w:t xml:space="preserve">Toute action s’inscrit dans une </w:t>
      </w:r>
      <w:r w:rsidRPr="00C43B3E">
        <w:rPr>
          <w:b/>
        </w:rPr>
        <w:t>logique partenariale</w:t>
      </w:r>
      <w:r w:rsidRPr="00C43B3E">
        <w:t xml:space="preserve"> : la coopération avec tous ceux qui interviennent sur un même champ est indispensable pour construire une réponse globale et cohérente,</w:t>
      </w:r>
    </w:p>
    <w:p w14:paraId="76522133" w14:textId="7AB08600" w:rsidR="004908A7" w:rsidRDefault="00C43B3E" w:rsidP="00266175">
      <w:pPr>
        <w:pStyle w:val="Sansinterligne"/>
        <w:numPr>
          <w:ilvl w:val="0"/>
          <w:numId w:val="2"/>
        </w:numPr>
        <w:spacing w:line="276" w:lineRule="auto"/>
        <w:ind w:left="499" w:hanging="357"/>
        <w:jc w:val="both"/>
      </w:pPr>
      <w:r w:rsidRPr="00C43B3E">
        <w:t>L’</w:t>
      </w:r>
      <w:r w:rsidRPr="00C43B3E">
        <w:rPr>
          <w:b/>
        </w:rPr>
        <w:t>évaluation</w:t>
      </w:r>
      <w:r w:rsidR="00EE1DD2">
        <w:rPr>
          <w:b/>
        </w:rPr>
        <w:t xml:space="preserve"> des actions</w:t>
      </w:r>
      <w:r w:rsidRPr="00C43B3E">
        <w:t xml:space="preserve">, qui suppose que des </w:t>
      </w:r>
      <w:r w:rsidRPr="00FA356B">
        <w:rPr>
          <w:b/>
        </w:rPr>
        <w:t>objectifs clairs aient été déterminés</w:t>
      </w:r>
      <w:r w:rsidRPr="00C43B3E">
        <w:t xml:space="preserve"> et que des </w:t>
      </w:r>
      <w:r w:rsidRPr="00FA356B">
        <w:rPr>
          <w:b/>
        </w:rPr>
        <w:t>indicateurs simples et précis aient été prévus dès le début</w:t>
      </w:r>
      <w:r w:rsidRPr="00C43B3E">
        <w:t xml:space="preserve">, constitue un gage de qualité : elle permet non seulement des réajustements favorisant l’adaptation à l’évolution des besoins, mais constitue également une source de nouvelles informations sur la santé ouvrant </w:t>
      </w:r>
      <w:r w:rsidR="00CA43AA">
        <w:t xml:space="preserve">le champ à d’autres </w:t>
      </w:r>
      <w:r w:rsidR="00CA43AA" w:rsidRPr="00E54D19">
        <w:rPr>
          <w:rFonts w:eastAsiaTheme="minorHAnsi"/>
          <w:lang w:eastAsia="en-US"/>
        </w:rPr>
        <w:t>expériences.</w:t>
      </w:r>
    </w:p>
    <w:p w14:paraId="47D09DC2" w14:textId="77777777" w:rsidR="00D74476" w:rsidRPr="00266175" w:rsidRDefault="00D74476" w:rsidP="00D74476">
      <w:pPr>
        <w:pStyle w:val="Sansinterligne"/>
        <w:rPr>
          <w:sz w:val="14"/>
        </w:rPr>
      </w:pPr>
    </w:p>
    <w:p w14:paraId="4A916B4E" w14:textId="403C320B" w:rsidR="00325ADA" w:rsidRDefault="00600D48" w:rsidP="00D74476">
      <w:pPr>
        <w:pStyle w:val="Sansinterligne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4505AE" wp14:editId="15FAB70D">
                <wp:simplePos x="0" y="0"/>
                <wp:positionH relativeFrom="column">
                  <wp:posOffset>4445</wp:posOffset>
                </wp:positionH>
                <wp:positionV relativeFrom="paragraph">
                  <wp:posOffset>340995</wp:posOffset>
                </wp:positionV>
                <wp:extent cx="5838825" cy="1857375"/>
                <wp:effectExtent l="0" t="0" r="28575" b="28575"/>
                <wp:wrapTight wrapText="bothSides">
                  <wp:wrapPolygon edited="0">
                    <wp:start x="705" y="0"/>
                    <wp:lineTo x="0" y="1108"/>
                    <wp:lineTo x="0" y="21711"/>
                    <wp:lineTo x="21001" y="21711"/>
                    <wp:lineTo x="21283" y="21268"/>
                    <wp:lineTo x="21635" y="19717"/>
                    <wp:lineTo x="21635" y="0"/>
                    <wp:lineTo x="705" y="0"/>
                  </wp:wrapPolygon>
                </wp:wrapTight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57375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90667" w14:textId="77777777" w:rsidR="00002B8B" w:rsidRPr="00850F50" w:rsidRDefault="00002B8B" w:rsidP="00D05F7D">
                            <w:pPr>
                              <w:pStyle w:val="Sansinterligne"/>
                              <w:spacing w:after="120"/>
                              <w:rPr>
                                <w:color w:val="4F6228" w:themeColor="accent3" w:themeShade="80"/>
                              </w:rPr>
                            </w:pPr>
                            <w:r w:rsidRPr="00D74476">
                              <w:rPr>
                                <w:color w:val="000000" w:themeColor="text1"/>
                                <w:sz w:val="48"/>
                              </w:rPr>
                              <w:sym w:font="Webdings" w:char="F04C"/>
                            </w:r>
                            <w:r w:rsidRPr="003439E8">
                              <w:rPr>
                                <w:b/>
                                <w:color w:val="4F6228" w:themeColor="accent3" w:themeShade="80"/>
                                <w:sz w:val="32"/>
                              </w:rPr>
                              <w:t>ZOOM</w:t>
                            </w:r>
                            <w:r w:rsidRPr="00850F50">
                              <w:rPr>
                                <w:color w:val="4F6228" w:themeColor="accent3" w:themeShade="80"/>
                                <w:sz w:val="32"/>
                              </w:rPr>
                              <w:t xml:space="preserve"> </w:t>
                            </w:r>
                            <w:r w:rsidRPr="00850F50">
                              <w:rPr>
                                <w:b/>
                                <w:color w:val="4F6228" w:themeColor="accent3" w:themeShade="80"/>
                              </w:rPr>
                              <w:t>SUR LES DONNEES PROBANTES ET LA TRANSFERABILITE DES ACTIONS</w:t>
                            </w:r>
                          </w:p>
                          <w:p w14:paraId="5F7768DF" w14:textId="77777777" w:rsidR="00002B8B" w:rsidRPr="00612826" w:rsidRDefault="00002B8B" w:rsidP="00266175">
                            <w:pPr>
                              <w:pStyle w:val="Sansinterligne"/>
                              <w:numPr>
                                <w:ilvl w:val="0"/>
                                <w:numId w:val="28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612826">
                              <w:rPr>
                                <w:color w:val="000000" w:themeColor="text1"/>
                              </w:rPr>
                              <w:t>Penser la mise en œuvre d’actions ayant montré une efficacité ailleurs,</w:t>
                            </w:r>
                          </w:p>
                          <w:p w14:paraId="02FF097C" w14:textId="77777777" w:rsidR="00002B8B" w:rsidRPr="00612826" w:rsidRDefault="00002B8B" w:rsidP="00266175">
                            <w:pPr>
                              <w:pStyle w:val="Sansinterligne"/>
                              <w:numPr>
                                <w:ilvl w:val="0"/>
                                <w:numId w:val="28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612826">
                              <w:rPr>
                                <w:color w:val="000000" w:themeColor="text1"/>
                              </w:rPr>
                              <w:t>S’appuyer sur les référentiels  et ressources existants (de type Santé Publique France (INPES), Base de Données en Santé Publique, Cochrane),</w:t>
                            </w:r>
                          </w:p>
                          <w:p w14:paraId="0D1B7EB1" w14:textId="77777777" w:rsidR="00002B8B" w:rsidRPr="00612826" w:rsidRDefault="00002B8B" w:rsidP="00266175">
                            <w:pPr>
                              <w:pStyle w:val="Sansinterligne"/>
                              <w:numPr>
                                <w:ilvl w:val="0"/>
                                <w:numId w:val="28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612826">
                              <w:rPr>
                                <w:color w:val="000000" w:themeColor="text1"/>
                              </w:rPr>
                              <w:t>Développer des actions expérimentales s’appuyant sur de nouvelles approches et méthodes d’intervention,</w:t>
                            </w:r>
                          </w:p>
                          <w:p w14:paraId="72D7F8F5" w14:textId="77777777" w:rsidR="00002B8B" w:rsidRPr="00612826" w:rsidRDefault="00002B8B" w:rsidP="00266175">
                            <w:pPr>
                              <w:pStyle w:val="Sansinterligne"/>
                              <w:numPr>
                                <w:ilvl w:val="0"/>
                                <w:numId w:val="28"/>
                              </w:numPr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 w:rsidRPr="00612826">
                              <w:rPr>
                                <w:color w:val="000000" w:themeColor="text1"/>
                              </w:rPr>
                              <w:t>Solliciter l’appui du Pôle régional de compétences en éducation pour la santé ou de l’IREPS si nécessaire.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.35pt;margin-top:26.85pt;width:459.75pt;height:146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3882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" adj="-11796480,,5400" path="m309569,l5838825,r,l5838825,1547806v,170970,-138599,309569,-309569,309569l,1857375r,l,309569c,138599,138599,,309569,xe" fillcolor="#d6e3bc [1302]" strokecolor="#76923c [2406]" strokeweight="2pt">
                <v:fill opacity="39321f"/>
                <v:stroke joinstyle="miter"/>
                <v:formulas/>
                <v:path arrowok="t" o:connecttype="custom" o:connectlocs="309569,0;5838825,0;5838825,0;5838825,1547806;5529256,1857375;0,1857375;0,1857375;0,309569;309569,0" o:connectangles="0,0,0,0,0,0,0,0,0" textboxrect="0,0,5838825,1857375"/>
                <v:textbox inset="1mm,1mm,1mm,1mm">
                  <w:txbxContent>
                    <w:p w14:paraId="0FF90667" w14:textId="77777777" w:rsidR="00002B8B" w:rsidRPr="00850F50" w:rsidRDefault="00002B8B" w:rsidP="00D05F7D">
                      <w:pPr>
                        <w:pStyle w:val="Sansinterligne"/>
                        <w:spacing w:after="120"/>
                        <w:rPr>
                          <w:color w:val="4F6228" w:themeColor="accent3" w:themeShade="80"/>
                        </w:rPr>
                      </w:pPr>
                      <w:r w:rsidRPr="00D74476">
                        <w:rPr>
                          <w:color w:val="000000" w:themeColor="text1"/>
                          <w:sz w:val="48"/>
                        </w:rPr>
                        <w:sym w:font="Webdings" w:char="F04C"/>
                      </w:r>
                      <w:r w:rsidRPr="003439E8">
                        <w:rPr>
                          <w:b/>
                          <w:color w:val="4F6228" w:themeColor="accent3" w:themeShade="80"/>
                          <w:sz w:val="32"/>
                        </w:rPr>
                        <w:t>ZOOM</w:t>
                      </w:r>
                      <w:r w:rsidRPr="00850F50">
                        <w:rPr>
                          <w:color w:val="4F6228" w:themeColor="accent3" w:themeShade="80"/>
                          <w:sz w:val="32"/>
                        </w:rPr>
                        <w:t xml:space="preserve"> </w:t>
                      </w:r>
                      <w:r w:rsidRPr="00850F50">
                        <w:rPr>
                          <w:b/>
                          <w:color w:val="4F6228" w:themeColor="accent3" w:themeShade="80"/>
                        </w:rPr>
                        <w:t>SUR LES DONNEES PROBANTES ET LA TRANSFERABILITE DES ACTIONS</w:t>
                      </w:r>
                    </w:p>
                    <w:p w14:paraId="5F7768DF" w14:textId="77777777" w:rsidR="00002B8B" w:rsidRPr="00612826" w:rsidRDefault="00002B8B" w:rsidP="00266175">
                      <w:pPr>
                        <w:pStyle w:val="Sansinterligne"/>
                        <w:numPr>
                          <w:ilvl w:val="0"/>
                          <w:numId w:val="28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612826">
                        <w:rPr>
                          <w:color w:val="000000" w:themeColor="text1"/>
                        </w:rPr>
                        <w:t>Penser la mise en œuvre d’actions ayant montré une efficacité ailleurs,</w:t>
                      </w:r>
                    </w:p>
                    <w:p w14:paraId="02FF097C" w14:textId="77777777" w:rsidR="00002B8B" w:rsidRPr="00612826" w:rsidRDefault="00002B8B" w:rsidP="00266175">
                      <w:pPr>
                        <w:pStyle w:val="Sansinterligne"/>
                        <w:numPr>
                          <w:ilvl w:val="0"/>
                          <w:numId w:val="28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612826">
                        <w:rPr>
                          <w:color w:val="000000" w:themeColor="text1"/>
                        </w:rPr>
                        <w:t>S’appuyer sur les référentiels  et ressources existants (de type Santé Publique France (INPES), Base de Données en Santé Publique, Cochrane),</w:t>
                      </w:r>
                    </w:p>
                    <w:p w14:paraId="0D1B7EB1" w14:textId="77777777" w:rsidR="00002B8B" w:rsidRPr="00612826" w:rsidRDefault="00002B8B" w:rsidP="00266175">
                      <w:pPr>
                        <w:pStyle w:val="Sansinterligne"/>
                        <w:numPr>
                          <w:ilvl w:val="0"/>
                          <w:numId w:val="28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612826">
                        <w:rPr>
                          <w:color w:val="000000" w:themeColor="text1"/>
                        </w:rPr>
                        <w:t>Développer des actions expérimentales s’appuyant sur de nouvelles approches et méthodes d’intervention,</w:t>
                      </w:r>
                    </w:p>
                    <w:p w14:paraId="72D7F8F5" w14:textId="77777777" w:rsidR="00002B8B" w:rsidRPr="00612826" w:rsidRDefault="00002B8B" w:rsidP="00266175">
                      <w:pPr>
                        <w:pStyle w:val="Sansinterligne"/>
                        <w:numPr>
                          <w:ilvl w:val="0"/>
                          <w:numId w:val="28"/>
                        </w:numPr>
                        <w:ind w:left="714" w:hanging="357"/>
                        <w:rPr>
                          <w:color w:val="000000" w:themeColor="text1"/>
                        </w:rPr>
                      </w:pPr>
                      <w:r w:rsidRPr="00612826">
                        <w:rPr>
                          <w:color w:val="000000" w:themeColor="text1"/>
                        </w:rPr>
                        <w:t>Solliciter l’appui du Pôle régional de compétences en éducation pour la santé ou de l’IREPS si nécessaire.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F65354" w14:textId="77777777" w:rsidR="00600D48" w:rsidRDefault="00600D48" w:rsidP="00853D72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sz w:val="40"/>
          <w:szCs w:val="40"/>
        </w:rPr>
      </w:pPr>
    </w:p>
    <w:p w14:paraId="7A7BB549" w14:textId="160807F4" w:rsidR="00A30856" w:rsidRPr="00850F50" w:rsidRDefault="00884FAF" w:rsidP="00853D72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sz w:val="40"/>
          <w:szCs w:val="40"/>
        </w:rPr>
      </w:pPr>
      <w:bookmarkStart w:id="5" w:name="_Toc490218239"/>
      <w:r w:rsidRPr="00850F50">
        <w:rPr>
          <w:rFonts w:asciiTheme="minorHAnsi" w:hAnsiTheme="minorHAnsi"/>
          <w:smallCaps/>
          <w:sz w:val="40"/>
          <w:szCs w:val="40"/>
        </w:rPr>
        <w:t>Cadre de l’Appel à Projets</w:t>
      </w:r>
      <w:bookmarkEnd w:id="5"/>
    </w:p>
    <w:p w14:paraId="7A6A1B0D" w14:textId="415CC737" w:rsidR="009310E6" w:rsidRPr="009A2FC5" w:rsidRDefault="0088769F" w:rsidP="00032514">
      <w:pPr>
        <w:spacing w:after="0"/>
        <w:jc w:val="both"/>
      </w:pPr>
      <w:r w:rsidRPr="009A2FC5">
        <w:t>Dans la</w:t>
      </w:r>
      <w:r w:rsidR="009310E6" w:rsidRPr="009A2FC5">
        <w:t xml:space="preserve"> circulaire </w:t>
      </w:r>
      <w:r w:rsidR="0080241F" w:rsidRPr="009A2FC5">
        <w:t xml:space="preserve">N° DGOS/R1/2017/164 du 9 mai 2017 relative à la campagne tarifaire et budgétaire 2017 des établissements de santé, </w:t>
      </w:r>
      <w:r w:rsidR="009310E6" w:rsidRPr="009A2FC5">
        <w:t xml:space="preserve">des moyens financiers ont été identifiés </w:t>
      </w:r>
      <w:r w:rsidR="009310E6" w:rsidRPr="0000026A">
        <w:t xml:space="preserve">sur </w:t>
      </w:r>
      <w:r w:rsidR="0000026A" w:rsidRPr="0000026A">
        <w:t>la</w:t>
      </w:r>
      <w:r w:rsidR="009310E6" w:rsidRPr="0000026A">
        <w:t xml:space="preserve"> thématique</w:t>
      </w:r>
      <w:r w:rsidR="0000026A">
        <w:t xml:space="preserve">  </w:t>
      </w:r>
      <w:r w:rsidR="0000026A" w:rsidRPr="0000026A">
        <w:rPr>
          <w:b/>
        </w:rPr>
        <w:t>« réduction des risques en milieu pénitentiaire »</w:t>
      </w:r>
      <w:r w:rsidR="009310E6" w:rsidRPr="009A2FC5">
        <w:t xml:space="preserve"> mais fléchés </w:t>
      </w:r>
      <w:r w:rsidR="0080241F" w:rsidRPr="009A2FC5">
        <w:t xml:space="preserve">uniquement </w:t>
      </w:r>
      <w:r w:rsidR="009310E6" w:rsidRPr="009A2FC5">
        <w:t>sur les maisons d'arrêt.</w:t>
      </w:r>
    </w:p>
    <w:p w14:paraId="76E69F36" w14:textId="58171D31" w:rsidR="000F5DB6" w:rsidRPr="009A2FC5" w:rsidRDefault="009310E6" w:rsidP="00032514">
      <w:pPr>
        <w:spacing w:after="0"/>
        <w:jc w:val="both"/>
      </w:pPr>
      <w:r w:rsidRPr="009A2FC5">
        <w:t>De ce fait, l</w:t>
      </w:r>
      <w:r w:rsidR="000F5DB6" w:rsidRPr="009A2FC5">
        <w:t xml:space="preserve">’appel à projets </w:t>
      </w:r>
      <w:r w:rsidR="005B35DA" w:rsidRPr="009A2FC5">
        <w:t xml:space="preserve">(AAP) </w:t>
      </w:r>
      <w:r w:rsidR="00025673" w:rsidRPr="009A2FC5">
        <w:t>concerne</w:t>
      </w:r>
      <w:r w:rsidR="004F0C34" w:rsidRPr="009A2FC5">
        <w:t xml:space="preserve"> </w:t>
      </w:r>
      <w:r w:rsidR="000A78B0" w:rsidRPr="009A2FC5">
        <w:t xml:space="preserve">l’ensemble des départements de la région Grand Est </w:t>
      </w:r>
      <w:r w:rsidR="00D56EFA" w:rsidRPr="009A2FC5">
        <w:t>mais</w:t>
      </w:r>
      <w:r w:rsidR="000A78B0" w:rsidRPr="009A2FC5">
        <w:t xml:space="preserve"> </w:t>
      </w:r>
      <w:r w:rsidRPr="009A2FC5">
        <w:t>ne concerne dans un premier temps que les maisons d'arrêt.</w:t>
      </w:r>
      <w:r w:rsidR="004A377C" w:rsidRPr="009A2FC5">
        <w:t xml:space="preserve"> </w:t>
      </w:r>
    </w:p>
    <w:p w14:paraId="5CA9088E" w14:textId="77777777" w:rsidR="00D56EFA" w:rsidRPr="009A2FC5" w:rsidRDefault="00D56EFA" w:rsidP="00032514">
      <w:pPr>
        <w:spacing w:after="0"/>
        <w:jc w:val="both"/>
      </w:pPr>
    </w:p>
    <w:p w14:paraId="071E8972" w14:textId="659A5ACB" w:rsidR="004A377C" w:rsidRPr="009A2FC5" w:rsidRDefault="004A377C" w:rsidP="00032514">
      <w:pPr>
        <w:spacing w:after="0"/>
        <w:jc w:val="both"/>
        <w:rPr>
          <w:b/>
        </w:rPr>
      </w:pPr>
      <w:r w:rsidRPr="009A2FC5">
        <w:rPr>
          <w:b/>
        </w:rPr>
        <w:t xml:space="preserve">Le financement ne peut être alloué qu'à un </w:t>
      </w:r>
      <w:r w:rsidR="00D56EFA" w:rsidRPr="009A2FC5">
        <w:rPr>
          <w:b/>
        </w:rPr>
        <w:t>établissement de santé ou à une structure portée par un établissement de santé</w:t>
      </w:r>
      <w:r w:rsidR="009E7476">
        <w:rPr>
          <w:b/>
        </w:rPr>
        <w:t>.</w:t>
      </w:r>
    </w:p>
    <w:p w14:paraId="38A4E0CF" w14:textId="77777777" w:rsidR="00D620E2" w:rsidRDefault="00D620E2" w:rsidP="00032514">
      <w:pPr>
        <w:spacing w:after="0"/>
        <w:jc w:val="both"/>
        <w:rPr>
          <w:color w:val="548DD4" w:themeColor="text2" w:themeTint="99"/>
        </w:rPr>
      </w:pPr>
    </w:p>
    <w:p w14:paraId="20718E9E" w14:textId="46DE859D" w:rsidR="005C01F4" w:rsidRPr="00C21046" w:rsidRDefault="005C01F4" w:rsidP="00032514">
      <w:pPr>
        <w:spacing w:after="0"/>
        <w:jc w:val="both"/>
      </w:pPr>
      <w:r w:rsidRPr="00C21046">
        <w:t>L’appel à projets (AAP) vise à la mise en place d’un programme d’actions de réduction des risques et des dommages dans les maisons d’arrêt</w:t>
      </w:r>
      <w:r w:rsidR="009E7476">
        <w:t>,</w:t>
      </w:r>
      <w:r w:rsidRPr="00C21046">
        <w:t xml:space="preserve"> </w:t>
      </w:r>
      <w:r w:rsidR="008034BE" w:rsidRPr="00C21046">
        <w:t>qui agit</w:t>
      </w:r>
      <w:r w:rsidRPr="00C21046">
        <w:t xml:space="preserve"> sur l’environnement des personnes détenues et l’accès aux soins en </w:t>
      </w:r>
      <w:r w:rsidR="00D2760E" w:rsidRPr="00C21046">
        <w:t>développant</w:t>
      </w:r>
      <w:r w:rsidRPr="00C21046">
        <w:t> les actions de :</w:t>
      </w:r>
    </w:p>
    <w:p w14:paraId="648B1A92" w14:textId="77777777" w:rsidR="008034BE" w:rsidRPr="00C21046" w:rsidRDefault="005C01F4" w:rsidP="005C01F4">
      <w:pPr>
        <w:pStyle w:val="Paragraphedeliste"/>
        <w:numPr>
          <w:ilvl w:val="0"/>
          <w:numId w:val="34"/>
        </w:numPr>
        <w:spacing w:after="0"/>
        <w:jc w:val="both"/>
      </w:pPr>
      <w:r w:rsidRPr="00C21046">
        <w:t>Formation/</w:t>
      </w:r>
      <w:r w:rsidR="00D620E2" w:rsidRPr="00C21046">
        <w:t>sensibili</w:t>
      </w:r>
      <w:r w:rsidRPr="00C21046">
        <w:t>sation communes</w:t>
      </w:r>
      <w:r w:rsidR="00D620E2" w:rsidRPr="00C21046">
        <w:t xml:space="preserve"> </w:t>
      </w:r>
      <w:r w:rsidRPr="00C21046">
        <w:t>des professionnels de</w:t>
      </w:r>
      <w:r w:rsidR="008034BE" w:rsidRPr="00C21046">
        <w:t>s</w:t>
      </w:r>
      <w:r w:rsidRPr="00C21046">
        <w:t xml:space="preserve"> unités sanitaires et des établissements pénitentiaires </w:t>
      </w:r>
      <w:r w:rsidR="008034BE" w:rsidRPr="00C21046">
        <w:t>aux concepts de</w:t>
      </w:r>
      <w:r w:rsidR="00D620E2" w:rsidRPr="00C21046">
        <w:t xml:space="preserve"> réduction des risques et des dommages</w:t>
      </w:r>
    </w:p>
    <w:p w14:paraId="618499B0" w14:textId="7BFFE582" w:rsidR="005A33B5" w:rsidRPr="00C21046" w:rsidRDefault="0068114D" w:rsidP="005C01F4">
      <w:pPr>
        <w:pStyle w:val="Paragraphedeliste"/>
        <w:numPr>
          <w:ilvl w:val="0"/>
          <w:numId w:val="34"/>
        </w:numPr>
        <w:spacing w:after="0"/>
        <w:jc w:val="both"/>
      </w:pPr>
      <w:r w:rsidRPr="00C21046">
        <w:t>A</w:t>
      </w:r>
      <w:r w:rsidR="005A33B5" w:rsidRPr="00C21046">
        <w:t xml:space="preserve">ccompagnement des professionnels des unités sanitaires dans </w:t>
      </w:r>
      <w:r w:rsidRPr="00C21046">
        <w:t>l’élaboration</w:t>
      </w:r>
      <w:r w:rsidR="005A33B5" w:rsidRPr="00C21046">
        <w:t xml:space="preserve"> et la mise en place des actions les plus pertinentes</w:t>
      </w:r>
      <w:r w:rsidR="00522270" w:rsidRPr="00C21046">
        <w:t xml:space="preserve"> en s’inscrivant en complémentarité des actions déjà existantes </w:t>
      </w:r>
    </w:p>
    <w:p w14:paraId="0B997764" w14:textId="1701540B" w:rsidR="00D620E2" w:rsidRPr="00C21046" w:rsidRDefault="0068114D" w:rsidP="005C01F4">
      <w:pPr>
        <w:pStyle w:val="Paragraphedeliste"/>
        <w:numPr>
          <w:ilvl w:val="0"/>
          <w:numId w:val="34"/>
        </w:numPr>
        <w:spacing w:after="0"/>
        <w:jc w:val="both"/>
      </w:pPr>
      <w:r w:rsidRPr="00C21046">
        <w:t>E</w:t>
      </w:r>
      <w:r w:rsidR="005A33B5" w:rsidRPr="00C21046">
        <w:t>change et h</w:t>
      </w:r>
      <w:r w:rsidR="008034BE" w:rsidRPr="00C21046">
        <w:t>armonisation des pratiques</w:t>
      </w:r>
      <w:r w:rsidR="00D620E2" w:rsidRPr="00C21046">
        <w:t xml:space="preserve"> </w:t>
      </w:r>
      <w:r w:rsidRPr="00C21046">
        <w:t xml:space="preserve">interprofessionnels et inter établissement </w:t>
      </w:r>
    </w:p>
    <w:p w14:paraId="352270D5" w14:textId="058CDEA0" w:rsidR="008034BE" w:rsidRPr="00C21046" w:rsidRDefault="008034BE" w:rsidP="005C01F4">
      <w:pPr>
        <w:pStyle w:val="Paragraphedeliste"/>
        <w:numPr>
          <w:ilvl w:val="0"/>
          <w:numId w:val="34"/>
        </w:numPr>
        <w:spacing w:after="0"/>
        <w:jc w:val="both"/>
      </w:pPr>
      <w:r w:rsidRPr="00C21046">
        <w:lastRenderedPageBreak/>
        <w:t xml:space="preserve">Information des personnes détenues sur les situations à risques infectieux et </w:t>
      </w:r>
      <w:r w:rsidR="0068114D" w:rsidRPr="00C21046">
        <w:t xml:space="preserve">sur les </w:t>
      </w:r>
      <w:r w:rsidRPr="00C21046">
        <w:t xml:space="preserve"> outils de la réduction des risques et des dommages </w:t>
      </w:r>
    </w:p>
    <w:p w14:paraId="31B46741" w14:textId="4BA3EC22" w:rsidR="008034BE" w:rsidRPr="00C21046" w:rsidRDefault="0068114D" w:rsidP="005C01F4">
      <w:pPr>
        <w:pStyle w:val="Paragraphedeliste"/>
        <w:numPr>
          <w:ilvl w:val="0"/>
          <w:numId w:val="34"/>
        </w:numPr>
        <w:spacing w:after="0"/>
        <w:jc w:val="both"/>
      </w:pPr>
      <w:r w:rsidRPr="00C21046">
        <w:t>M</w:t>
      </w:r>
      <w:r w:rsidR="008034BE" w:rsidRPr="00C21046">
        <w:t>ise à disposition des outils de RDR (accès à l’eau de javel, préservatifs, roule ta paille…)</w:t>
      </w:r>
    </w:p>
    <w:p w14:paraId="29DB6204" w14:textId="65175799" w:rsidR="0072548C" w:rsidRDefault="0072548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Ref463603717"/>
      <w:bookmarkStart w:id="7" w:name="_Ref463603742"/>
      <w:bookmarkStart w:id="8" w:name="_Ref463603795"/>
    </w:p>
    <w:p w14:paraId="24B6014E" w14:textId="77777777" w:rsidR="00AE6358" w:rsidRDefault="00AE6358" w:rsidP="00853D72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sz w:val="40"/>
          <w:szCs w:val="40"/>
        </w:rPr>
      </w:pPr>
      <w:bookmarkStart w:id="9" w:name="_Ref464143193"/>
      <w:bookmarkStart w:id="10" w:name="_Ref464143198"/>
      <w:bookmarkStart w:id="11" w:name="_Toc490218240"/>
      <w:bookmarkEnd w:id="6"/>
      <w:bookmarkEnd w:id="7"/>
      <w:bookmarkEnd w:id="8"/>
      <w:r w:rsidRPr="00850F50">
        <w:rPr>
          <w:rFonts w:asciiTheme="minorHAnsi" w:hAnsiTheme="minorHAnsi"/>
          <w:smallCaps/>
          <w:sz w:val="40"/>
          <w:szCs w:val="40"/>
        </w:rPr>
        <w:t>Procédure de candidature</w:t>
      </w:r>
      <w:bookmarkEnd w:id="9"/>
      <w:bookmarkEnd w:id="10"/>
      <w:bookmarkEnd w:id="11"/>
      <w:r w:rsidRPr="00850F50">
        <w:rPr>
          <w:rFonts w:asciiTheme="minorHAnsi" w:hAnsiTheme="minorHAnsi"/>
          <w:smallCaps/>
          <w:sz w:val="40"/>
          <w:szCs w:val="40"/>
        </w:rPr>
        <w:tab/>
      </w:r>
    </w:p>
    <w:p w14:paraId="54D55DF3" w14:textId="77777777" w:rsidR="00853D72" w:rsidRPr="00515F63" w:rsidRDefault="00853D72" w:rsidP="00853D72">
      <w:pPr>
        <w:rPr>
          <w:sz w:val="16"/>
          <w:szCs w:val="16"/>
        </w:rPr>
      </w:pPr>
    </w:p>
    <w:p w14:paraId="755CCDD9" w14:textId="77777777" w:rsidR="00884FAF" w:rsidRPr="000F2B1A" w:rsidRDefault="00884FAF" w:rsidP="00867AAC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2" w:name="_Toc490218241"/>
      <w:r w:rsidRPr="000F2B1A">
        <w:rPr>
          <w:rFonts w:asciiTheme="minorHAnsi" w:hAnsiTheme="minorHAnsi"/>
        </w:rPr>
        <w:t>Support des demandes de subvention</w:t>
      </w:r>
      <w:bookmarkEnd w:id="12"/>
    </w:p>
    <w:p w14:paraId="550D7929" w14:textId="7D453061" w:rsidR="008C46E9" w:rsidRPr="000F2B1A" w:rsidRDefault="00ED7C58" w:rsidP="008C46E9">
      <w:pPr>
        <w:spacing w:after="120"/>
        <w:ind w:left="425"/>
        <w:jc w:val="both"/>
      </w:pPr>
      <w:r w:rsidRPr="000F2B1A">
        <w:t>L</w:t>
      </w:r>
      <w:r w:rsidR="008C46E9" w:rsidRPr="000F2B1A">
        <w:t xml:space="preserve">e dossier </w:t>
      </w:r>
      <w:r w:rsidR="000F2B1A" w:rsidRPr="000F2B1A">
        <w:t>de candidature est à renseigner sur le dossier  de demande de subvention « appel à projet 2017 réduction des risques et des dommages en maison d’arrêt » en pièce jointe.</w:t>
      </w:r>
    </w:p>
    <w:p w14:paraId="00EE02F3" w14:textId="60A00D08" w:rsidR="00F77857" w:rsidRPr="000F2B1A" w:rsidRDefault="000F2B1A" w:rsidP="008C46E9">
      <w:pPr>
        <w:spacing w:after="120"/>
        <w:ind w:left="426"/>
        <w:jc w:val="both"/>
      </w:pPr>
      <w:r w:rsidRPr="000F2B1A">
        <w:t>Le dossier dûment complété est à renvoyer à l’adresse mail suivante :</w:t>
      </w:r>
    </w:p>
    <w:p w14:paraId="34B4AF4A" w14:textId="504E6BC3" w:rsidR="006110C0" w:rsidRDefault="00F51204" w:rsidP="006110C0">
      <w:pPr>
        <w:spacing w:after="60"/>
        <w:ind w:left="425"/>
        <w:jc w:val="center"/>
      </w:pPr>
      <w:r w:rsidRPr="00D6010E">
        <w:rPr>
          <w:noProof/>
          <w:color w:val="548DD4" w:themeColor="text2" w:themeTint="99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3B8D7" wp14:editId="0EE4CA39">
                <wp:simplePos x="0" y="0"/>
                <wp:positionH relativeFrom="column">
                  <wp:posOffset>61595</wp:posOffset>
                </wp:positionH>
                <wp:positionV relativeFrom="paragraph">
                  <wp:posOffset>321945</wp:posOffset>
                </wp:positionV>
                <wp:extent cx="5810250" cy="1314450"/>
                <wp:effectExtent l="0" t="0" r="19050" b="19050"/>
                <wp:wrapSquare wrapText="bothSides"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14450"/>
                        </a:xfrm>
                        <a:prstGeom prst="round2Diag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B417A4" w14:textId="77777777" w:rsidR="00002B8B" w:rsidRPr="00853D72" w:rsidRDefault="00002B8B" w:rsidP="00F51204">
                            <w:pPr>
                              <w:spacing w:after="60"/>
                              <w:jc w:val="center"/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853D72">
                              <w:rPr>
                                <w:color w:val="4F6228" w:themeColor="accent3" w:themeShade="80"/>
                                <w:sz w:val="48"/>
                              </w:rPr>
                              <w:sym w:font="Webdings" w:char="F04C"/>
                            </w:r>
                            <w:r w:rsidRPr="00853D72">
                              <w:rPr>
                                <w:b/>
                                <w:color w:val="4F6228" w:themeColor="accent3" w:themeShade="80"/>
                                <w:sz w:val="32"/>
                              </w:rPr>
                              <w:t xml:space="preserve">ZOOM… </w:t>
                            </w:r>
                          </w:p>
                          <w:p w14:paraId="5EFBD873" w14:textId="5E820FFD" w:rsidR="00002B8B" w:rsidRPr="0037720F" w:rsidRDefault="00002B8B" w:rsidP="00272985">
                            <w:pPr>
                              <w:spacing w:after="120"/>
                              <w:ind w:left="284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7720F">
                              <w:rPr>
                                <w:b/>
                                <w:color w:val="000000" w:themeColor="text1"/>
                              </w:rPr>
                              <w:t xml:space="preserve">i le promoteur fait appel à un intervenant extérieur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rémunéré </w:t>
                            </w:r>
                            <w:r w:rsidRPr="0037720F">
                              <w:rPr>
                                <w:b/>
                                <w:color w:val="000000" w:themeColor="text1"/>
                              </w:rPr>
                              <w:t>(=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7720F">
                              <w:rPr>
                                <w:b/>
                                <w:color w:val="000000" w:themeColor="text1"/>
                              </w:rPr>
                              <w:t xml:space="preserve">effecteur)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37720F">
                              <w:rPr>
                                <w:b/>
                                <w:color w:val="000000" w:themeColor="text1"/>
                              </w:rPr>
                              <w:t xml:space="preserve">pour mener </w:t>
                            </w:r>
                            <w:r w:rsidR="00921A17">
                              <w:rPr>
                                <w:b/>
                                <w:color w:val="000000" w:themeColor="text1"/>
                              </w:rPr>
                              <w:t>des actions</w:t>
                            </w:r>
                            <w:r w:rsidR="00522270">
                              <w:rPr>
                                <w:b/>
                                <w:color w:val="000000" w:themeColor="text1"/>
                              </w:rPr>
                              <w:t>, il assure la rémunération de cet effecteur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7" style="position:absolute;left:0;text-align:left;margin-left:4.85pt;margin-top:25.35pt;width:457.5pt;height:10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102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" adj="-11796480,,5400" path="m219079,l5810250,r,l5810250,1095371v,120994,-98085,219079,-219079,219079l,1314450r,l,219079c,98085,98085,,219079,xe" fillcolor="#d7e4bd" strokecolor="#77933c" strokeweight="2pt">
                <v:fill opacity="39321f"/>
                <v:stroke joinstyle="miter"/>
                <v:formulas/>
                <v:path arrowok="t" o:connecttype="custom" o:connectlocs="219079,0;5810250,0;5810250,0;5810250,1095371;5591171,1314450;0,1314450;0,1314450;0,219079;219079,0" o:connectangles="0,0,0,0,0,0,0,0,0" textboxrect="0,0,5810250,1314450"/>
                <v:textbox>
                  <w:txbxContent>
                    <w:p w14:paraId="73B417A4" w14:textId="77777777" w:rsidR="00002B8B" w:rsidRPr="00853D72" w:rsidRDefault="00002B8B" w:rsidP="00F51204">
                      <w:pPr>
                        <w:spacing w:after="60"/>
                        <w:jc w:val="center"/>
                        <w:rPr>
                          <w:b/>
                          <w:color w:val="4F6228" w:themeColor="accent3" w:themeShade="80"/>
                          <w:sz w:val="36"/>
                        </w:rPr>
                      </w:pPr>
                      <w:r w:rsidRPr="00853D72">
                        <w:rPr>
                          <w:color w:val="4F6228" w:themeColor="accent3" w:themeShade="80"/>
                          <w:sz w:val="48"/>
                        </w:rPr>
                        <w:sym w:font="Webdings" w:char="F04C"/>
                      </w:r>
                      <w:r w:rsidRPr="00853D72">
                        <w:rPr>
                          <w:b/>
                          <w:color w:val="4F6228" w:themeColor="accent3" w:themeShade="80"/>
                          <w:sz w:val="32"/>
                        </w:rPr>
                        <w:t xml:space="preserve">ZOOM… </w:t>
                      </w:r>
                    </w:p>
                    <w:p w14:paraId="5EFBD873" w14:textId="5E820FFD" w:rsidR="00002B8B" w:rsidRPr="0037720F" w:rsidRDefault="00002B8B" w:rsidP="00272985">
                      <w:pPr>
                        <w:spacing w:after="120"/>
                        <w:ind w:left="284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  <w:r w:rsidRPr="0037720F">
                        <w:rPr>
                          <w:b/>
                          <w:color w:val="000000" w:themeColor="text1"/>
                        </w:rPr>
                        <w:t xml:space="preserve">i le promoteur fait appel à un intervenant extérieur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rémunéré </w:t>
                      </w:r>
                      <w:r w:rsidRPr="0037720F">
                        <w:rPr>
                          <w:b/>
                          <w:color w:val="000000" w:themeColor="text1"/>
                        </w:rPr>
                        <w:t>(=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7720F">
                        <w:rPr>
                          <w:b/>
                          <w:color w:val="000000" w:themeColor="text1"/>
                        </w:rPr>
                        <w:t xml:space="preserve">effecteur) 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Pr="0037720F">
                        <w:rPr>
                          <w:b/>
                          <w:color w:val="000000" w:themeColor="text1"/>
                        </w:rPr>
                        <w:t xml:space="preserve">pour mener </w:t>
                      </w:r>
                      <w:r w:rsidR="00921A17">
                        <w:rPr>
                          <w:b/>
                          <w:color w:val="000000" w:themeColor="text1"/>
                        </w:rPr>
                        <w:t>des actions</w:t>
                      </w:r>
                      <w:r w:rsidR="00522270">
                        <w:rPr>
                          <w:b/>
                          <w:color w:val="000000" w:themeColor="text1"/>
                        </w:rPr>
                        <w:t>, il assure la rémunération de cet effecteur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1" w:history="1">
        <w:r w:rsidR="00D6010E" w:rsidRPr="00D6010E">
          <w:rPr>
            <w:rStyle w:val="Lienhypertexte"/>
            <w:color w:val="548DD4" w:themeColor="text2" w:themeTint="99"/>
          </w:rPr>
          <w:t>ARS-GRANDEST-AAP-PUBLICSPECIFIQUE@ars.sante.fr</w:t>
        </w:r>
      </w:hyperlink>
    </w:p>
    <w:p w14:paraId="12B582E7" w14:textId="7514C4DF" w:rsidR="006D09D7" w:rsidRDefault="006D09D7" w:rsidP="008C46E9">
      <w:pPr>
        <w:spacing w:after="120"/>
        <w:ind w:left="426"/>
        <w:jc w:val="both"/>
      </w:pPr>
    </w:p>
    <w:p w14:paraId="1BD4E3FC" w14:textId="77777777" w:rsidR="00884FAF" w:rsidRPr="00853D72" w:rsidRDefault="00E87AE1" w:rsidP="00867AAC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3" w:name="_Toc490218242"/>
      <w:r w:rsidRPr="00853D72">
        <w:rPr>
          <w:rFonts w:asciiTheme="minorHAnsi" w:hAnsiTheme="minorHAnsi"/>
        </w:rPr>
        <w:t>Date</w:t>
      </w:r>
      <w:r w:rsidR="00347D1F" w:rsidRPr="00853D72">
        <w:rPr>
          <w:rFonts w:asciiTheme="minorHAnsi" w:hAnsiTheme="minorHAnsi"/>
        </w:rPr>
        <w:t>s</w:t>
      </w:r>
      <w:r w:rsidRPr="00853D72">
        <w:rPr>
          <w:rFonts w:asciiTheme="minorHAnsi" w:hAnsiTheme="minorHAnsi"/>
        </w:rPr>
        <w:t xml:space="preserve"> de d</w:t>
      </w:r>
      <w:r w:rsidR="00E449C7" w:rsidRPr="00853D72">
        <w:rPr>
          <w:rFonts w:asciiTheme="minorHAnsi" w:hAnsiTheme="minorHAnsi"/>
        </w:rPr>
        <w:t xml:space="preserve">épôt </w:t>
      </w:r>
      <w:r w:rsidRPr="00853D72">
        <w:rPr>
          <w:rFonts w:asciiTheme="minorHAnsi" w:hAnsiTheme="minorHAnsi"/>
        </w:rPr>
        <w:t xml:space="preserve">des </w:t>
      </w:r>
      <w:r w:rsidR="00E449C7" w:rsidRPr="00853D72">
        <w:rPr>
          <w:rFonts w:asciiTheme="minorHAnsi" w:hAnsiTheme="minorHAnsi"/>
        </w:rPr>
        <w:t>candidatures</w:t>
      </w:r>
      <w:bookmarkEnd w:id="13"/>
      <w:r w:rsidRPr="00853D72">
        <w:rPr>
          <w:rFonts w:asciiTheme="minorHAnsi" w:hAnsiTheme="minorHAnsi"/>
        </w:rPr>
        <w:t> </w:t>
      </w:r>
    </w:p>
    <w:p w14:paraId="513B06AC" w14:textId="20E5EE64" w:rsidR="006E3B97" w:rsidRDefault="00853D72" w:rsidP="00D74476">
      <w:pPr>
        <w:spacing w:after="120"/>
        <w:ind w:left="426"/>
        <w:jc w:val="both"/>
      </w:pPr>
      <w:r w:rsidRPr="00E279D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2A0BE7" wp14:editId="2DA64FE7">
                <wp:simplePos x="0" y="0"/>
                <wp:positionH relativeFrom="column">
                  <wp:posOffset>4445</wp:posOffset>
                </wp:positionH>
                <wp:positionV relativeFrom="paragraph">
                  <wp:posOffset>654050</wp:posOffset>
                </wp:positionV>
                <wp:extent cx="5867400" cy="1590675"/>
                <wp:effectExtent l="0" t="0" r="19050" b="28575"/>
                <wp:wrapTight wrapText="bothSides">
                  <wp:wrapPolygon edited="0">
                    <wp:start x="561" y="0"/>
                    <wp:lineTo x="0" y="1035"/>
                    <wp:lineTo x="0" y="21729"/>
                    <wp:lineTo x="21109" y="21729"/>
                    <wp:lineTo x="21179" y="21729"/>
                    <wp:lineTo x="21530" y="20695"/>
                    <wp:lineTo x="21600" y="19660"/>
                    <wp:lineTo x="21600" y="0"/>
                    <wp:lineTo x="561" y="0"/>
                  </wp:wrapPolygon>
                </wp:wrapTight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906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265B2" w14:textId="77777777" w:rsidR="00002B8B" w:rsidRDefault="00002B8B" w:rsidP="00F51204">
                            <w:pPr>
                              <w:spacing w:after="60"/>
                              <w:ind w:lef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</w:rPr>
                              <w:sym w:font="Webdings" w:char="F0EB"/>
                            </w:r>
                            <w:r w:rsidRPr="00AD5B8D">
                              <w:rPr>
                                <w:b/>
                                <w:color w:val="E36C0A" w:themeColor="accent6" w:themeShade="BF"/>
                                <w:sz w:val="32"/>
                              </w:rPr>
                              <w:t>IMPORTANT </w:t>
                            </w:r>
                          </w:p>
                          <w:p w14:paraId="1CA412B7" w14:textId="003DFFEC" w:rsidR="00002B8B" w:rsidRPr="00BF2997" w:rsidRDefault="00002B8B" w:rsidP="006202DF">
                            <w:pPr>
                              <w:spacing w:after="0"/>
                              <w:ind w:left="284"/>
                              <w:jc w:val="center"/>
                            </w:pPr>
                            <w:r w:rsidRPr="00BF2997">
                              <w:t xml:space="preserve">Les dossiers doivent être remplis et </w:t>
                            </w:r>
                            <w:r w:rsidR="002075FC">
                              <w:t>envoyés par mail</w:t>
                            </w:r>
                            <w:r w:rsidRPr="00BF2997">
                              <w:t xml:space="preserve"> avant </w:t>
                            </w:r>
                            <w:r w:rsidRPr="00921A17">
                              <w:t xml:space="preserve">le </w:t>
                            </w:r>
                            <w:r w:rsidR="00EA0BE8">
                              <w:rPr>
                                <w:u w:val="single"/>
                              </w:rPr>
                              <w:t>6 octobre</w:t>
                            </w:r>
                            <w:r w:rsidRPr="00921A17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F2997">
                              <w:rPr>
                                <w:u w:val="single"/>
                              </w:rPr>
                              <w:t>(minuit)</w:t>
                            </w:r>
                            <w:r w:rsidRPr="00BF2997">
                              <w:t xml:space="preserve"> </w:t>
                            </w:r>
                          </w:p>
                          <w:p w14:paraId="5D6EC108" w14:textId="1A53EDF9" w:rsidR="00002B8B" w:rsidRPr="00BF2997" w:rsidRDefault="00002B8B" w:rsidP="006202DF">
                            <w:pPr>
                              <w:spacing w:after="0"/>
                              <w:ind w:left="28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F2997">
                              <w:rPr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BF2997">
                              <w:rPr>
                                <w:color w:val="000000" w:themeColor="text1"/>
                              </w:rPr>
                              <w:t xml:space="preserve"> l’adresse suivante </w:t>
                            </w:r>
                          </w:p>
                          <w:p w14:paraId="6D970DCD" w14:textId="3A9A1B0F" w:rsidR="00002B8B" w:rsidRPr="00D6010E" w:rsidRDefault="004C5B10" w:rsidP="00AD5B8D">
                            <w:pPr>
                              <w:ind w:left="425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hyperlink r:id="rId12" w:history="1">
                              <w:r w:rsidR="00002B8B" w:rsidRPr="00D6010E">
                                <w:rPr>
                                  <w:rStyle w:val="Lienhypertexte"/>
                                  <w:color w:val="548DD4" w:themeColor="text2" w:themeTint="99"/>
                                </w:rPr>
                                <w:t>ARS-GRANDEST-AAP-PUBLICSPECIFIQUE@ars.sante.fr</w:t>
                              </w:r>
                            </w:hyperlink>
                          </w:p>
                          <w:p w14:paraId="28B44590" w14:textId="2D5B8296" w:rsidR="00002B8B" w:rsidRPr="00515F63" w:rsidRDefault="00002B8B" w:rsidP="00AD5B8D">
                            <w:pPr>
                              <w:ind w:left="425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B73A34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(</w:t>
                            </w:r>
                            <w:r w:rsidRPr="00515F63">
                              <w:rPr>
                                <w:b/>
                                <w:smallCaps/>
                                <w:color w:val="E36C0A" w:themeColor="accent6" w:themeShade="BF"/>
                                <w:sz w:val="20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 : </w:t>
                            </w:r>
                            <w:r w:rsidRPr="00B73A34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limitation de la taille du message à 7 Mo</w:t>
                            </w:r>
                            <w:r w:rsidRPr="00515F63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8" style="position:absolute;left:0;text-align:left;margin-left:.35pt;margin-top:51.5pt;width:462pt;height:125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67400,1590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" adj="-11796480,,5400" path="m265118,l5867400,r,l5867400,1325557v,146421,-118697,265118,-265118,265118l,1590675r,l,265118c,118697,118697,,265118,xe" fillcolor="#fbd4b4 [1305]" strokecolor="#f79646 [3209]" strokeweight="2pt">
                <v:stroke joinstyle="miter"/>
                <v:formulas/>
                <v:path arrowok="t" o:connecttype="custom" o:connectlocs="265118,0;5867400,0;5867400,0;5867400,1325557;5602282,1590675;0,1590675;0,1590675;0,265118;265118,0" o:connectangles="0,0,0,0,0,0,0,0,0" textboxrect="0,0,5867400,1590675"/>
                <v:textbox>
                  <w:txbxContent>
                    <w:p w14:paraId="222265B2" w14:textId="77777777" w:rsidR="00002B8B" w:rsidRDefault="00002B8B" w:rsidP="00F51204">
                      <w:pPr>
                        <w:spacing w:after="60"/>
                        <w:ind w:left="4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</w:rPr>
                        <w:sym w:font="Webdings" w:char="F0EB"/>
                      </w:r>
                      <w:r w:rsidRPr="00AD5B8D">
                        <w:rPr>
                          <w:b/>
                          <w:color w:val="E36C0A" w:themeColor="accent6" w:themeShade="BF"/>
                          <w:sz w:val="32"/>
                        </w:rPr>
                        <w:t>IMPORTANT </w:t>
                      </w:r>
                    </w:p>
                    <w:p w14:paraId="1CA412B7" w14:textId="003DFFEC" w:rsidR="00002B8B" w:rsidRPr="00BF2997" w:rsidRDefault="00002B8B" w:rsidP="006202DF">
                      <w:pPr>
                        <w:spacing w:after="0"/>
                        <w:ind w:left="284"/>
                        <w:jc w:val="center"/>
                      </w:pPr>
                      <w:r w:rsidRPr="00BF2997">
                        <w:t xml:space="preserve">Les dossiers doivent être remplis et </w:t>
                      </w:r>
                      <w:r w:rsidR="002075FC">
                        <w:t>envoyés par mail</w:t>
                      </w:r>
                      <w:r w:rsidRPr="00BF2997">
                        <w:t xml:space="preserve"> avant </w:t>
                      </w:r>
                      <w:r w:rsidRPr="00921A17">
                        <w:t xml:space="preserve">le </w:t>
                      </w:r>
                      <w:r w:rsidR="00EA0BE8">
                        <w:rPr>
                          <w:u w:val="single"/>
                        </w:rPr>
                        <w:t>6 octobre</w:t>
                      </w:r>
                      <w:r w:rsidRPr="00921A17">
                        <w:rPr>
                          <w:u w:val="single"/>
                        </w:rPr>
                        <w:t xml:space="preserve"> </w:t>
                      </w:r>
                      <w:r w:rsidRPr="00BF2997">
                        <w:rPr>
                          <w:u w:val="single"/>
                        </w:rPr>
                        <w:t>(minuit)</w:t>
                      </w:r>
                      <w:r w:rsidRPr="00BF2997">
                        <w:t xml:space="preserve"> </w:t>
                      </w:r>
                    </w:p>
                    <w:p w14:paraId="5D6EC108" w14:textId="1A53EDF9" w:rsidR="00002B8B" w:rsidRPr="00BF2997" w:rsidRDefault="00002B8B" w:rsidP="006202DF">
                      <w:pPr>
                        <w:spacing w:after="0"/>
                        <w:ind w:left="284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F2997">
                        <w:rPr>
                          <w:color w:val="000000" w:themeColor="text1"/>
                        </w:rPr>
                        <w:t>à</w:t>
                      </w:r>
                      <w:proofErr w:type="gramEnd"/>
                      <w:r w:rsidRPr="00BF2997">
                        <w:rPr>
                          <w:color w:val="000000" w:themeColor="text1"/>
                        </w:rPr>
                        <w:t xml:space="preserve"> l’adresse suivante </w:t>
                      </w:r>
                    </w:p>
                    <w:p w14:paraId="6D970DCD" w14:textId="3A9A1B0F" w:rsidR="00002B8B" w:rsidRPr="00D6010E" w:rsidRDefault="004C5B10" w:rsidP="00AD5B8D">
                      <w:pPr>
                        <w:ind w:left="425"/>
                        <w:jc w:val="center"/>
                        <w:rPr>
                          <w:color w:val="548DD4" w:themeColor="text2" w:themeTint="99"/>
                        </w:rPr>
                      </w:pPr>
                      <w:hyperlink r:id="rId13" w:history="1">
                        <w:r w:rsidR="00002B8B" w:rsidRPr="00D6010E">
                          <w:rPr>
                            <w:rStyle w:val="Lienhypertexte"/>
                            <w:color w:val="548DD4" w:themeColor="text2" w:themeTint="99"/>
                          </w:rPr>
                          <w:t>ARS-GRANDEST-AAP-PUBLICSPECIFIQUE@ars.sante.fr</w:t>
                        </w:r>
                      </w:hyperlink>
                    </w:p>
                    <w:p w14:paraId="28B44590" w14:textId="2D5B8296" w:rsidR="00002B8B" w:rsidRPr="00515F63" w:rsidRDefault="00002B8B" w:rsidP="00AD5B8D">
                      <w:pPr>
                        <w:ind w:left="425"/>
                        <w:jc w:val="center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B73A34">
                        <w:rPr>
                          <w:b/>
                          <w:color w:val="E36C0A" w:themeColor="accent6" w:themeShade="BF"/>
                          <w:sz w:val="20"/>
                        </w:rPr>
                        <w:t>(</w:t>
                      </w:r>
                      <w:r w:rsidRPr="00515F63">
                        <w:rPr>
                          <w:b/>
                          <w:smallCaps/>
                          <w:color w:val="E36C0A" w:themeColor="accent6" w:themeShade="BF"/>
                          <w:sz w:val="20"/>
                        </w:rPr>
                        <w:t>Attention</w:t>
                      </w: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 : </w:t>
                      </w:r>
                      <w:r w:rsidRPr="00B73A34">
                        <w:rPr>
                          <w:b/>
                          <w:color w:val="E36C0A" w:themeColor="accent6" w:themeShade="BF"/>
                          <w:sz w:val="20"/>
                        </w:rPr>
                        <w:t>limitation de la taille du message à 7 Mo</w:t>
                      </w:r>
                      <w:r w:rsidRPr="00515F63">
                        <w:rPr>
                          <w:b/>
                          <w:color w:val="E36C0A" w:themeColor="accent6" w:themeShade="BF"/>
                          <w:sz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7857">
        <w:t xml:space="preserve">Un seul appel à projets </w:t>
      </w:r>
      <w:r w:rsidR="00F77857" w:rsidRPr="000F2B1A">
        <w:t>«</w:t>
      </w:r>
      <w:r w:rsidR="00F66ABF" w:rsidRPr="000F2B1A">
        <w:t>Réduction des Risques et des Dommages en Maison d'Arrêt </w:t>
      </w:r>
      <w:r w:rsidR="00F77857" w:rsidRPr="000F2B1A">
        <w:t xml:space="preserve">» </w:t>
      </w:r>
      <w:r w:rsidR="00F77857">
        <w:t>est lancé au titre de 201</w:t>
      </w:r>
      <w:r w:rsidR="00A04CCE">
        <w:t>7</w:t>
      </w:r>
      <w:r w:rsidR="00F77857">
        <w:t xml:space="preserve">, avec une </w:t>
      </w:r>
      <w:r w:rsidR="00F77857" w:rsidRPr="00D86EB7">
        <w:rPr>
          <w:b/>
        </w:rPr>
        <w:t xml:space="preserve">fenêtre de dépôt des dossiers </w:t>
      </w:r>
      <w:r w:rsidR="00025673" w:rsidRPr="00D86EB7">
        <w:rPr>
          <w:b/>
        </w:rPr>
        <w:t>ouverte</w:t>
      </w:r>
      <w:r w:rsidR="00025673" w:rsidRPr="00D74476">
        <w:rPr>
          <w:b/>
        </w:rPr>
        <w:t xml:space="preserve"> du </w:t>
      </w:r>
      <w:r w:rsidR="00EA0BE8">
        <w:rPr>
          <w:b/>
        </w:rPr>
        <w:t>vendredi 18</w:t>
      </w:r>
      <w:r w:rsidR="002075FC">
        <w:rPr>
          <w:b/>
        </w:rPr>
        <w:t xml:space="preserve"> aoû</w:t>
      </w:r>
      <w:r w:rsidR="00921A17">
        <w:rPr>
          <w:b/>
        </w:rPr>
        <w:t xml:space="preserve">t au </w:t>
      </w:r>
      <w:r w:rsidR="00B2718E" w:rsidRPr="00F66ABF">
        <w:rPr>
          <w:b/>
          <w:color w:val="548DD4" w:themeColor="text2" w:themeTint="99"/>
        </w:rPr>
        <w:t xml:space="preserve"> </w:t>
      </w:r>
      <w:r w:rsidR="00EA0BE8">
        <w:rPr>
          <w:b/>
        </w:rPr>
        <w:t>vendredi 6 octobre</w:t>
      </w:r>
      <w:r w:rsidR="00B2718E" w:rsidRPr="00921A17">
        <w:rPr>
          <w:b/>
        </w:rPr>
        <w:t xml:space="preserve"> </w:t>
      </w:r>
      <w:r w:rsidR="00B2718E" w:rsidRPr="00D74476">
        <w:rPr>
          <w:b/>
        </w:rPr>
        <w:t>2017</w:t>
      </w:r>
      <w:r w:rsidR="00025673" w:rsidRPr="00D74476">
        <w:rPr>
          <w:b/>
        </w:rPr>
        <w:t xml:space="preserve"> inclus</w:t>
      </w:r>
      <w:r w:rsidR="00B2718E" w:rsidRPr="00FA356B">
        <w:t>.</w:t>
      </w:r>
    </w:p>
    <w:p w14:paraId="246F663D" w14:textId="77777777" w:rsidR="005E1245" w:rsidRDefault="005E1245" w:rsidP="00D74476">
      <w:pPr>
        <w:spacing w:after="120"/>
        <w:ind w:left="426"/>
        <w:jc w:val="both"/>
      </w:pPr>
    </w:p>
    <w:p w14:paraId="0BCBF39E" w14:textId="60B1F36C" w:rsidR="00884FAF" w:rsidRPr="005E1245" w:rsidRDefault="004A4F74" w:rsidP="005E1245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4" w:name="_Toc490218243"/>
      <w:r w:rsidRPr="005E1245">
        <w:rPr>
          <w:rFonts w:asciiTheme="minorHAnsi" w:hAnsiTheme="minorHAnsi"/>
        </w:rPr>
        <w:t>Critère</w:t>
      </w:r>
      <w:r w:rsidR="005E1245">
        <w:rPr>
          <w:rFonts w:asciiTheme="minorHAnsi" w:hAnsiTheme="minorHAnsi"/>
        </w:rPr>
        <w:t>s</w:t>
      </w:r>
      <w:r w:rsidRPr="005E1245">
        <w:rPr>
          <w:rFonts w:asciiTheme="minorHAnsi" w:hAnsiTheme="minorHAnsi"/>
        </w:rPr>
        <w:t xml:space="preserve"> de recevabilité et de sélection</w:t>
      </w:r>
      <w:bookmarkEnd w:id="14"/>
    </w:p>
    <w:p w14:paraId="7FA9D3FE" w14:textId="77777777" w:rsidR="00E87AE1" w:rsidRDefault="0062145A" w:rsidP="008E2920">
      <w:pPr>
        <w:spacing w:after="0"/>
        <w:ind w:left="426"/>
        <w:jc w:val="both"/>
      </w:pPr>
      <w:r w:rsidRPr="00366D0D">
        <w:rPr>
          <w:b/>
        </w:rPr>
        <w:t xml:space="preserve">Seuls seront </w:t>
      </w:r>
      <w:r w:rsidRPr="00366D0D">
        <w:rPr>
          <w:b/>
          <w:u w:val="single"/>
        </w:rPr>
        <w:t>instruits</w:t>
      </w:r>
      <w:r w:rsidRPr="00366D0D">
        <w:rPr>
          <w:b/>
        </w:rPr>
        <w:t xml:space="preserve"> les dossiers respectant les critères suivants</w:t>
      </w:r>
      <w:r w:rsidR="00E87AE1">
        <w:t xml:space="preserve"> :</w:t>
      </w:r>
    </w:p>
    <w:p w14:paraId="3136B4C8" w14:textId="43B66486" w:rsidR="0062145A" w:rsidRPr="00366D0D" w:rsidRDefault="0062145A" w:rsidP="008E2920">
      <w:pPr>
        <w:pStyle w:val="Paragraphedeliste"/>
        <w:numPr>
          <w:ilvl w:val="0"/>
          <w:numId w:val="3"/>
        </w:numPr>
        <w:spacing w:after="0"/>
        <w:ind w:left="1066" w:hanging="357"/>
        <w:contextualSpacing w:val="0"/>
        <w:jc w:val="both"/>
      </w:pPr>
      <w:r w:rsidRPr="00366D0D">
        <w:t xml:space="preserve">Respect </w:t>
      </w:r>
      <w:r w:rsidR="00DF3953">
        <w:t>du cadre de l’AAP</w:t>
      </w:r>
      <w:r w:rsidRPr="00F66ABF">
        <w:rPr>
          <w:color w:val="548DD4" w:themeColor="text2" w:themeTint="99"/>
        </w:rPr>
        <w:t xml:space="preserve"> </w:t>
      </w:r>
      <w:r w:rsidRPr="00366D0D">
        <w:t>(public, thématique, promoteur)</w:t>
      </w:r>
    </w:p>
    <w:p w14:paraId="1AC219BA" w14:textId="54B1266A" w:rsidR="0062145A" w:rsidRPr="00366D0D" w:rsidRDefault="00777792" w:rsidP="008E2920">
      <w:pPr>
        <w:pStyle w:val="Paragraphedeliste"/>
        <w:numPr>
          <w:ilvl w:val="0"/>
          <w:numId w:val="3"/>
        </w:numPr>
        <w:spacing w:after="0"/>
        <w:ind w:left="1066" w:hanging="357"/>
        <w:contextualSpacing w:val="0"/>
        <w:jc w:val="both"/>
      </w:pPr>
      <w:r w:rsidRPr="00366D0D">
        <w:t xml:space="preserve">Dossier </w:t>
      </w:r>
      <w:r w:rsidR="00025673" w:rsidRPr="00366D0D">
        <w:t>complet</w:t>
      </w:r>
      <w:r w:rsidR="00D94804" w:rsidRPr="00366D0D">
        <w:t xml:space="preserve">– </w:t>
      </w:r>
      <w:r w:rsidR="00DA6288" w:rsidRPr="007B4349">
        <w:t xml:space="preserve">Cf. </w:t>
      </w:r>
      <w:r w:rsidR="00D94804" w:rsidRPr="007B4349">
        <w:t xml:space="preserve">liste </w:t>
      </w:r>
      <w:r w:rsidR="0062145A" w:rsidRPr="007B4349">
        <w:t xml:space="preserve">des pièces à fournir </w:t>
      </w:r>
      <w:r w:rsidR="00D94804" w:rsidRPr="007B4349">
        <w:t>en annexe page</w:t>
      </w:r>
      <w:r w:rsidR="00F154A0" w:rsidRPr="007B4349">
        <w:t xml:space="preserve"> </w:t>
      </w:r>
      <w:r w:rsidR="00F56A39">
        <w:t>7</w:t>
      </w:r>
    </w:p>
    <w:p w14:paraId="74AF4392" w14:textId="31D7BCFB" w:rsidR="004A4F74" w:rsidRPr="00921A17" w:rsidRDefault="00777792" w:rsidP="00921A17">
      <w:pPr>
        <w:pStyle w:val="Paragraphedeliste"/>
        <w:numPr>
          <w:ilvl w:val="0"/>
          <w:numId w:val="3"/>
        </w:numPr>
        <w:spacing w:after="240"/>
        <w:ind w:left="1066" w:hanging="357"/>
        <w:contextualSpacing w:val="0"/>
        <w:jc w:val="both"/>
      </w:pPr>
      <w:r w:rsidRPr="00366D0D">
        <w:t xml:space="preserve">Dossier </w:t>
      </w:r>
      <w:r w:rsidR="00025673" w:rsidRPr="00366D0D">
        <w:t xml:space="preserve">déposé dans </w:t>
      </w:r>
      <w:r w:rsidR="00D015B4">
        <w:t>les délais</w:t>
      </w:r>
      <w:r w:rsidR="00DA6288" w:rsidRPr="00366D0D">
        <w:t xml:space="preserve"> </w:t>
      </w:r>
    </w:p>
    <w:p w14:paraId="28014C35" w14:textId="77777777" w:rsidR="00853D72" w:rsidRPr="00B73A34" w:rsidRDefault="00853D72" w:rsidP="00853D72">
      <w:pPr>
        <w:pStyle w:val="Titre2"/>
        <w:spacing w:after="120"/>
        <w:rPr>
          <w:rFonts w:asciiTheme="minorHAnsi" w:hAnsiTheme="minorHAnsi"/>
          <w:sz w:val="16"/>
          <w:szCs w:val="16"/>
        </w:rPr>
      </w:pPr>
    </w:p>
    <w:p w14:paraId="4D17ED9C" w14:textId="77777777" w:rsidR="005E1245" w:rsidRDefault="005E1245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2C03639" w14:textId="390D44DF" w:rsidR="00366D0D" w:rsidRPr="00F32A17" w:rsidRDefault="00366D0D" w:rsidP="00853D72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5" w:name="_Toc490218244"/>
      <w:r w:rsidRPr="00F32A17">
        <w:rPr>
          <w:rFonts w:asciiTheme="minorHAnsi" w:hAnsiTheme="minorHAnsi"/>
        </w:rPr>
        <w:lastRenderedPageBreak/>
        <w:t>Critères de financement</w:t>
      </w:r>
      <w:bookmarkEnd w:id="15"/>
      <w:r w:rsidRPr="00F32A17">
        <w:rPr>
          <w:rFonts w:asciiTheme="minorHAnsi" w:hAnsiTheme="minorHAnsi"/>
        </w:rPr>
        <w:t xml:space="preserve"> </w:t>
      </w:r>
    </w:p>
    <w:p w14:paraId="22ECD7B0" w14:textId="77777777" w:rsidR="00366D0D" w:rsidRPr="00921A17" w:rsidRDefault="00366D0D" w:rsidP="00C856D8">
      <w:pPr>
        <w:spacing w:after="60"/>
        <w:ind w:left="425"/>
        <w:jc w:val="both"/>
      </w:pPr>
      <w:r w:rsidRPr="00921A17">
        <w:t>Le montant global de l’action intègre :</w:t>
      </w:r>
    </w:p>
    <w:p w14:paraId="759AB6C3" w14:textId="193EE2CE" w:rsidR="007E4C61" w:rsidRPr="00921A17" w:rsidRDefault="007E4C61" w:rsidP="007E4C61">
      <w:pPr>
        <w:pStyle w:val="Paragraphedeliste"/>
        <w:numPr>
          <w:ilvl w:val="2"/>
          <w:numId w:val="3"/>
        </w:numPr>
        <w:spacing w:after="60"/>
        <w:jc w:val="both"/>
      </w:pPr>
      <w:r w:rsidRPr="00921A17">
        <w:t>Financement d</w:t>
      </w:r>
      <w:r w:rsidR="009036A0" w:rsidRPr="00921A17">
        <w:t>u</w:t>
      </w:r>
      <w:r w:rsidRPr="00921A17">
        <w:t xml:space="preserve"> </w:t>
      </w:r>
      <w:r w:rsidR="009036A0" w:rsidRPr="00921A17">
        <w:t xml:space="preserve">personnel impliqué dans l’élaboration, la </w:t>
      </w:r>
      <w:r w:rsidRPr="00921A17">
        <w:t xml:space="preserve">mise en </w:t>
      </w:r>
      <w:r w:rsidR="009036A0" w:rsidRPr="00921A17">
        <w:t>œuvre et la coordination du programme d’action</w:t>
      </w:r>
    </w:p>
    <w:p w14:paraId="79EC6656" w14:textId="45C10BFA" w:rsidR="00366D0D" w:rsidRPr="00921A17" w:rsidRDefault="00E11DB5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 xml:space="preserve">Financement d’intervenants externes à la structure </w:t>
      </w:r>
      <w:r w:rsidR="00414271" w:rsidRPr="00921A17">
        <w:t>(libéraux, associatifs,…)</w:t>
      </w:r>
      <w:r w:rsidR="00C73E99" w:rsidRPr="00921A17">
        <w:t> ;</w:t>
      </w:r>
    </w:p>
    <w:p w14:paraId="36398135" w14:textId="48AF7DB3" w:rsidR="00A534B3" w:rsidRPr="00921A17" w:rsidRDefault="00A534B3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>Financement d</w:t>
      </w:r>
      <w:r w:rsidR="000E4EFE" w:rsidRPr="00921A17">
        <w:t>e</w:t>
      </w:r>
      <w:r w:rsidRPr="00921A17">
        <w:t xml:space="preserve"> temps de préparation, de déplacement, d’intervention et un temps d’évaluation</w:t>
      </w:r>
    </w:p>
    <w:p w14:paraId="7D1EECA5" w14:textId="02D1BAC4" w:rsidR="00C73E99" w:rsidRPr="00921A17" w:rsidRDefault="00E11DB5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 xml:space="preserve">Financement </w:t>
      </w:r>
      <w:r w:rsidR="00921A17" w:rsidRPr="00921A17">
        <w:t xml:space="preserve">d’actions de formations des </w:t>
      </w:r>
      <w:r w:rsidR="00C73E99" w:rsidRPr="00921A17">
        <w:t>professionnels interven</w:t>
      </w:r>
      <w:r w:rsidR="00921A17" w:rsidRPr="00921A17">
        <w:t xml:space="preserve">ant </w:t>
      </w:r>
      <w:r w:rsidR="00C73E99" w:rsidRPr="00921A17">
        <w:t xml:space="preserve">auprès </w:t>
      </w:r>
      <w:r w:rsidR="00921A17" w:rsidRPr="00921A17">
        <w:t>des personnes détenues</w:t>
      </w:r>
    </w:p>
    <w:p w14:paraId="26697C71" w14:textId="77777777" w:rsidR="00366D0D" w:rsidRPr="00921A17" w:rsidRDefault="00366D0D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>Financement de petit</w:t>
      </w:r>
      <w:r w:rsidR="00414271" w:rsidRPr="00921A17">
        <w:t>s</w:t>
      </w:r>
      <w:r w:rsidRPr="00921A17">
        <w:t xml:space="preserve"> matériel</w:t>
      </w:r>
      <w:r w:rsidR="00414271" w:rsidRPr="00921A17">
        <w:t>s ou fournitures</w:t>
      </w:r>
      <w:r w:rsidRPr="00921A17">
        <w:t xml:space="preserve"> inhérent</w:t>
      </w:r>
      <w:r w:rsidR="00414271" w:rsidRPr="00921A17">
        <w:t>s</w:t>
      </w:r>
      <w:r w:rsidRPr="00921A17">
        <w:t xml:space="preserve"> à l’action</w:t>
      </w:r>
      <w:r w:rsidR="00C73E99" w:rsidRPr="00921A17">
        <w:t> ;</w:t>
      </w:r>
    </w:p>
    <w:p w14:paraId="37D7B053" w14:textId="77777777" w:rsidR="00414271" w:rsidRPr="00921A17" w:rsidRDefault="00366D0D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 xml:space="preserve">Frais de déplacement sur la base </w:t>
      </w:r>
      <w:r w:rsidR="00462E1A" w:rsidRPr="00921A17">
        <w:t>de remboursement de 0,</w:t>
      </w:r>
      <w:r w:rsidR="00414271" w:rsidRPr="00921A17">
        <w:t>32</w:t>
      </w:r>
      <w:r w:rsidR="00462E1A" w:rsidRPr="00921A17">
        <w:t xml:space="preserve"> €/km</w:t>
      </w:r>
      <w:r w:rsidR="00C73E99" w:rsidRPr="00921A17">
        <w:t> ;</w:t>
      </w:r>
    </w:p>
    <w:p w14:paraId="68943F9C" w14:textId="717D7C55" w:rsidR="00462E1A" w:rsidRDefault="00462E1A" w:rsidP="009036A0">
      <w:pPr>
        <w:pStyle w:val="Paragraphedeliste"/>
        <w:numPr>
          <w:ilvl w:val="2"/>
          <w:numId w:val="3"/>
        </w:numPr>
        <w:spacing w:after="0"/>
        <w:jc w:val="both"/>
      </w:pPr>
      <w:r w:rsidRPr="00921A17">
        <w:t xml:space="preserve">Frais de gestion (temps comptable, administratif,…) et frais de fonctionnement (téléphone, loyer…) dans la limite de </w:t>
      </w:r>
      <w:r w:rsidR="007B4349">
        <w:t xml:space="preserve">5 </w:t>
      </w:r>
      <w:r w:rsidRPr="00921A17">
        <w:t xml:space="preserve">% du montant global </w:t>
      </w:r>
      <w:r w:rsidR="00B47BC3" w:rsidRPr="00921A17">
        <w:t>de l’action</w:t>
      </w:r>
      <w:r w:rsidRPr="00921A17">
        <w:t>.</w:t>
      </w:r>
    </w:p>
    <w:p w14:paraId="25D45818" w14:textId="77777777" w:rsidR="005E1245" w:rsidRPr="00921A17" w:rsidRDefault="005E1245" w:rsidP="005E1245">
      <w:pPr>
        <w:pStyle w:val="Paragraphedeliste"/>
        <w:spacing w:after="0"/>
        <w:ind w:left="1069"/>
        <w:jc w:val="both"/>
      </w:pPr>
    </w:p>
    <w:p w14:paraId="1A592D40" w14:textId="77777777" w:rsidR="00E449C7" w:rsidRPr="00853D72" w:rsidRDefault="001E7272" w:rsidP="00853D72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6" w:name="_Toc490218245"/>
      <w:r w:rsidRPr="00853D72">
        <w:rPr>
          <w:rFonts w:asciiTheme="minorHAnsi" w:hAnsiTheme="minorHAnsi"/>
        </w:rPr>
        <w:t xml:space="preserve">Critères </w:t>
      </w:r>
      <w:r w:rsidR="00E449C7" w:rsidRPr="00853D72">
        <w:rPr>
          <w:rFonts w:asciiTheme="minorHAnsi" w:hAnsiTheme="minorHAnsi"/>
        </w:rPr>
        <w:t>d’</w:t>
      </w:r>
      <w:r w:rsidRPr="00853D72">
        <w:rPr>
          <w:rFonts w:asciiTheme="minorHAnsi" w:hAnsiTheme="minorHAnsi"/>
        </w:rPr>
        <w:t>in</w:t>
      </w:r>
      <w:r w:rsidR="00E449C7" w:rsidRPr="00853D72">
        <w:rPr>
          <w:rFonts w:asciiTheme="minorHAnsi" w:hAnsiTheme="minorHAnsi"/>
        </w:rPr>
        <w:t>éligibilité</w:t>
      </w:r>
      <w:bookmarkEnd w:id="16"/>
    </w:p>
    <w:p w14:paraId="6A29A11A" w14:textId="77777777" w:rsidR="00E87AE1" w:rsidRPr="00F32A17" w:rsidRDefault="00E87AE1" w:rsidP="00C856D8">
      <w:pPr>
        <w:spacing w:after="60"/>
        <w:ind w:left="425"/>
        <w:jc w:val="both"/>
      </w:pPr>
      <w:r w:rsidRPr="00F32A17">
        <w:t>Ne sont pas éligibles, les projets visant :</w:t>
      </w:r>
    </w:p>
    <w:p w14:paraId="5A164CC4" w14:textId="77777777" w:rsidR="001E7272" w:rsidRPr="00F32A17" w:rsidRDefault="00E87AE1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>le financement de dépenses d’investissement ;</w:t>
      </w:r>
      <w:r w:rsidR="001E7272" w:rsidRPr="00F32A17">
        <w:t xml:space="preserve"> </w:t>
      </w:r>
    </w:p>
    <w:p w14:paraId="248BF1BE" w14:textId="77777777" w:rsidR="00E87AE1" w:rsidRPr="00F32A17" w:rsidRDefault="001E7272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>la compensation des déficits structurels et/ou organisationnels du promoteur ;</w:t>
      </w:r>
    </w:p>
    <w:p w14:paraId="27C5C723" w14:textId="77777777" w:rsidR="00E87AE1" w:rsidRPr="00F32A17" w:rsidRDefault="00E87AE1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 xml:space="preserve">le financement des dépenses de personnel n’intervenant pas dans l’action </w:t>
      </w:r>
      <w:r w:rsidRPr="00DF3953">
        <w:rPr>
          <w:b/>
        </w:rPr>
        <w:t>ou déjà financées par ailleurs</w:t>
      </w:r>
      <w:r w:rsidRPr="00F32A17">
        <w:t xml:space="preserve"> ;</w:t>
      </w:r>
    </w:p>
    <w:p w14:paraId="5695FA79" w14:textId="77777777" w:rsidR="001E7272" w:rsidRPr="00F32A17" w:rsidRDefault="00E87AE1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 xml:space="preserve">les programmes </w:t>
      </w:r>
      <w:r w:rsidR="00AF6177" w:rsidRPr="00F32A17">
        <w:t xml:space="preserve">ou actions </w:t>
      </w:r>
      <w:r w:rsidRPr="00F32A17">
        <w:t>d’éducation thérapeutique du patient</w:t>
      </w:r>
      <w:r w:rsidR="00B9337E" w:rsidRPr="00F32A17">
        <w:t> ;</w:t>
      </w:r>
    </w:p>
    <w:p w14:paraId="52B6E001" w14:textId="77777777" w:rsidR="00E87AE1" w:rsidRPr="00F32A17" w:rsidRDefault="00E87AE1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 xml:space="preserve">les actions événementielles </w:t>
      </w:r>
      <w:r w:rsidR="00AF6177" w:rsidRPr="00F32A17">
        <w:t>isolées</w:t>
      </w:r>
      <w:r w:rsidRPr="00F32A17">
        <w:t xml:space="preserve"> ;</w:t>
      </w:r>
    </w:p>
    <w:p w14:paraId="4CBC5D5B" w14:textId="3EF0B7FB" w:rsidR="001E7272" w:rsidRPr="00F32A17" w:rsidRDefault="001E7272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>les actions financée</w:t>
      </w:r>
      <w:r w:rsidR="00FD5998" w:rsidRPr="00F32A17">
        <w:t>s</w:t>
      </w:r>
      <w:r w:rsidRPr="00F32A17">
        <w:t xml:space="preserve"> par l’ARS antérieurement et pour lesquelles le promoteur </w:t>
      </w:r>
      <w:r w:rsidR="00FD5998" w:rsidRPr="00F32A17">
        <w:t>n’a pas respecté</w:t>
      </w:r>
      <w:r w:rsidRPr="00F32A17">
        <w:t xml:space="preserve"> ses engagements</w:t>
      </w:r>
      <w:r w:rsidR="00164A89" w:rsidRPr="00F32A17">
        <w:t> ;</w:t>
      </w:r>
    </w:p>
    <w:p w14:paraId="71564179" w14:textId="4490A25A" w:rsidR="00164A89" w:rsidRPr="00F32A17" w:rsidRDefault="00164A89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>la conception d’outils de prévention et d’éducation à la santé, lorsqu’un outil équivalent existe déjà au niveau national (Santé Publique France (INPES), MILDECA,…) </w:t>
      </w:r>
      <w:r w:rsidR="002D2632" w:rsidRPr="00F32A17">
        <w:t xml:space="preserve">ou régional (IREPS, Pôle régional de compétence) </w:t>
      </w:r>
      <w:r w:rsidRPr="00F32A17">
        <w:t>;</w:t>
      </w:r>
    </w:p>
    <w:p w14:paraId="151AC1DC" w14:textId="7C3C1AF2" w:rsidR="00B73A34" w:rsidRPr="00F32A17" w:rsidRDefault="00164A89" w:rsidP="00383382">
      <w:pPr>
        <w:pStyle w:val="Paragraphedeliste"/>
        <w:numPr>
          <w:ilvl w:val="2"/>
          <w:numId w:val="3"/>
        </w:numPr>
        <w:spacing w:after="0"/>
        <w:ind w:left="709" w:hanging="142"/>
        <w:contextualSpacing w:val="0"/>
        <w:jc w:val="both"/>
      </w:pPr>
      <w:r w:rsidRPr="00F32A17">
        <w:t>les activités de soins.</w:t>
      </w:r>
    </w:p>
    <w:p w14:paraId="39F6B7BA" w14:textId="10047914" w:rsidR="00515F63" w:rsidRPr="00F32A17" w:rsidRDefault="00515F63" w:rsidP="00515F63"/>
    <w:p w14:paraId="3E8BD4FC" w14:textId="77777777" w:rsidR="00E87AE1" w:rsidRPr="00853D72" w:rsidRDefault="008B60A3" w:rsidP="00853D72">
      <w:pPr>
        <w:pStyle w:val="Titre2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bookmarkStart w:id="17" w:name="_Toc490218246"/>
      <w:r w:rsidRPr="00853D72">
        <w:rPr>
          <w:rFonts w:asciiTheme="minorHAnsi" w:hAnsiTheme="minorHAnsi"/>
        </w:rPr>
        <w:t xml:space="preserve">Modalités </w:t>
      </w:r>
      <w:r w:rsidR="00E87AE1" w:rsidRPr="00853D72">
        <w:rPr>
          <w:rFonts w:asciiTheme="minorHAnsi" w:hAnsiTheme="minorHAnsi"/>
        </w:rPr>
        <w:t>de sélection des projets</w:t>
      </w:r>
      <w:bookmarkEnd w:id="17"/>
      <w:r w:rsidR="00E87AE1" w:rsidRPr="00853D72">
        <w:rPr>
          <w:rFonts w:asciiTheme="minorHAnsi" w:hAnsiTheme="minorHAnsi"/>
        </w:rPr>
        <w:t xml:space="preserve"> </w:t>
      </w:r>
    </w:p>
    <w:p w14:paraId="2CCB48C6" w14:textId="5DAC4599" w:rsidR="00EE3BA6" w:rsidRPr="00DF3953" w:rsidRDefault="00DD07A9" w:rsidP="007B4349">
      <w:pPr>
        <w:spacing w:after="120"/>
        <w:ind w:left="426"/>
        <w:jc w:val="both"/>
      </w:pPr>
      <w:r w:rsidRPr="00DF3953">
        <w:t xml:space="preserve">Les dossiers seront instruits du </w:t>
      </w:r>
      <w:r w:rsidR="004C5B10">
        <w:t xml:space="preserve">9 au 27 </w:t>
      </w:r>
      <w:bookmarkStart w:id="18" w:name="_GoBack"/>
      <w:bookmarkEnd w:id="18"/>
      <w:r w:rsidR="00855A4A" w:rsidRPr="00DF3953">
        <w:t>octobre</w:t>
      </w:r>
      <w:r w:rsidR="004C5B10">
        <w:t xml:space="preserve"> 2017</w:t>
      </w:r>
      <w:r w:rsidR="00855A4A" w:rsidRPr="00DF3953">
        <w:t xml:space="preserve"> </w:t>
      </w:r>
      <w:r w:rsidR="00514F1D" w:rsidRPr="00DF3953">
        <w:t> </w:t>
      </w:r>
      <w:r w:rsidR="00164A89" w:rsidRPr="00DF3953">
        <w:t xml:space="preserve"> </w:t>
      </w:r>
    </w:p>
    <w:p w14:paraId="67455433" w14:textId="2A43C330" w:rsidR="00065EF6" w:rsidRDefault="00EE3BA6" w:rsidP="008E2920">
      <w:pPr>
        <w:spacing w:after="120"/>
        <w:ind w:left="426"/>
        <w:jc w:val="both"/>
        <w:rPr>
          <w:b/>
          <w:sz w:val="20"/>
        </w:rPr>
      </w:pPr>
      <w:r w:rsidRPr="00DF3953">
        <w:rPr>
          <w:b/>
          <w:sz w:val="20"/>
        </w:rPr>
        <w:sym w:font="Wingdings" w:char="F0E8"/>
      </w:r>
      <w:r w:rsidRPr="00DF3953">
        <w:rPr>
          <w:b/>
          <w:sz w:val="20"/>
        </w:rPr>
        <w:t xml:space="preserve"> </w:t>
      </w:r>
      <w:r w:rsidR="00065EF6" w:rsidRPr="00065EF6">
        <w:rPr>
          <w:b/>
        </w:rPr>
        <w:t>Seront retenus en priorité les projets portant sur plusieurs établissements</w:t>
      </w:r>
    </w:p>
    <w:p w14:paraId="5373B7B4" w14:textId="04A3C043" w:rsidR="00070376" w:rsidRDefault="00065EF6" w:rsidP="008E2920">
      <w:pPr>
        <w:spacing w:after="120"/>
        <w:ind w:left="426"/>
        <w:jc w:val="both"/>
        <w:rPr>
          <w:b/>
        </w:rPr>
      </w:pPr>
      <w:r w:rsidRPr="00DF3953">
        <w:rPr>
          <w:b/>
          <w:sz w:val="20"/>
        </w:rPr>
        <w:sym w:font="Wingdings" w:char="F0E8"/>
      </w:r>
      <w:r>
        <w:rPr>
          <w:b/>
          <w:sz w:val="20"/>
        </w:rPr>
        <w:t xml:space="preserve"> </w:t>
      </w:r>
      <w:r w:rsidR="00601BEB" w:rsidRPr="00DF3953">
        <w:rPr>
          <w:b/>
        </w:rPr>
        <w:t xml:space="preserve">Si le projet est partiellement retenu, il sera demandé </w:t>
      </w:r>
      <w:r w:rsidR="00601BEB" w:rsidRPr="00331194">
        <w:rPr>
          <w:b/>
        </w:rPr>
        <w:t>aux p</w:t>
      </w:r>
      <w:r w:rsidR="00601BEB" w:rsidRPr="00DF3953">
        <w:rPr>
          <w:b/>
        </w:rPr>
        <w:t>orteurs de mettre à jour le dossier de demande de subvention.</w:t>
      </w:r>
    </w:p>
    <w:p w14:paraId="76279328" w14:textId="77777777" w:rsidR="00065EF6" w:rsidRDefault="00065EF6" w:rsidP="008E2920">
      <w:pPr>
        <w:spacing w:after="120"/>
        <w:ind w:left="426"/>
        <w:jc w:val="both"/>
        <w:rPr>
          <w:b/>
        </w:rPr>
      </w:pPr>
    </w:p>
    <w:p w14:paraId="2F4F8EEF" w14:textId="77777777" w:rsidR="00D134AE" w:rsidRPr="00DF3953" w:rsidRDefault="00D134AE" w:rsidP="008E2920">
      <w:pPr>
        <w:spacing w:after="120"/>
        <w:ind w:left="426"/>
        <w:jc w:val="both"/>
        <w:rPr>
          <w:b/>
        </w:rPr>
      </w:pPr>
    </w:p>
    <w:p w14:paraId="7D40B517" w14:textId="77777777" w:rsidR="005E1245" w:rsidRDefault="005E1245">
      <w:pPr>
        <w:rPr>
          <w:rFonts w:eastAsiaTheme="majorEastAsia" w:cstheme="majorBidi"/>
          <w:b/>
          <w:bCs/>
          <w:smallCaps/>
          <w:color w:val="365F91" w:themeColor="accent1" w:themeShade="BF"/>
          <w:sz w:val="40"/>
          <w:szCs w:val="40"/>
        </w:rPr>
      </w:pPr>
      <w:r>
        <w:rPr>
          <w:smallCaps/>
          <w:sz w:val="40"/>
          <w:szCs w:val="40"/>
        </w:rPr>
        <w:br w:type="page"/>
      </w:r>
    </w:p>
    <w:p w14:paraId="624BA899" w14:textId="5E444CBC" w:rsidR="00D134AE" w:rsidRPr="00E13587" w:rsidRDefault="00D134AE" w:rsidP="00D134AE">
      <w:pPr>
        <w:pStyle w:val="Titre1"/>
        <w:pBdr>
          <w:bottom w:val="single" w:sz="8" w:space="1" w:color="17365D" w:themeColor="text2" w:themeShade="BF"/>
        </w:pBdr>
        <w:spacing w:before="0" w:after="240" w:line="240" w:lineRule="auto"/>
        <w:rPr>
          <w:rFonts w:asciiTheme="minorHAnsi" w:hAnsiTheme="minorHAnsi"/>
          <w:smallCaps/>
          <w:sz w:val="40"/>
          <w:szCs w:val="40"/>
        </w:rPr>
      </w:pPr>
      <w:bookmarkStart w:id="19" w:name="_Toc490218247"/>
      <w:r w:rsidRPr="00E13587">
        <w:rPr>
          <w:rFonts w:asciiTheme="minorHAnsi" w:hAnsiTheme="minorHAnsi"/>
          <w:smallCaps/>
          <w:sz w:val="40"/>
          <w:szCs w:val="40"/>
        </w:rPr>
        <w:lastRenderedPageBreak/>
        <w:t>Liste des documents à fournir</w:t>
      </w:r>
      <w:bookmarkEnd w:id="19"/>
    </w:p>
    <w:p w14:paraId="0B8FCF6D" w14:textId="77777777" w:rsidR="00D134AE" w:rsidRPr="007B4349" w:rsidRDefault="00D134AE" w:rsidP="00D134AE">
      <w:pPr>
        <w:spacing w:after="240" w:line="240" w:lineRule="auto"/>
        <w:jc w:val="both"/>
        <w:rPr>
          <w:b/>
          <w:sz w:val="16"/>
          <w:szCs w:val="16"/>
        </w:rPr>
      </w:pPr>
    </w:p>
    <w:p w14:paraId="271533E8" w14:textId="605410AE" w:rsidR="00D134AE" w:rsidRPr="00D05991" w:rsidRDefault="00D134AE" w:rsidP="00D134AE">
      <w:pPr>
        <w:spacing w:after="240"/>
        <w:jc w:val="both"/>
        <w:rPr>
          <w:b/>
          <w:color w:val="FF0000"/>
        </w:rPr>
      </w:pPr>
      <w:r w:rsidRPr="007B4349">
        <w:rPr>
          <w:b/>
        </w:rPr>
        <w:t xml:space="preserve">Cette liste à cocher récapitule l’ensemble des documents devant constituer le dossier, ainsi elle vous permettra de vérifier les différents éléments à fournir pour la prise en compte de votre candidature à transmettre par messagerie à  </w:t>
      </w:r>
      <w:hyperlink r:id="rId14" w:history="1">
        <w:r w:rsidRPr="00D6010E">
          <w:rPr>
            <w:rStyle w:val="Lienhypertexte"/>
            <w:b/>
            <w:color w:val="548DD4" w:themeColor="text2" w:themeTint="99"/>
          </w:rPr>
          <w:t>ARS-GRANDEST-AAP-PUBLICSPECIFIQUE@ars.sante.fr</w:t>
        </w:r>
      </w:hyperlink>
      <w:r w:rsidRPr="00D05991">
        <w:rPr>
          <w:b/>
          <w:color w:val="FF0000"/>
        </w:rPr>
        <w:t xml:space="preserve"> </w:t>
      </w:r>
      <w:r w:rsidRPr="00D05991">
        <w:rPr>
          <w:b/>
          <w:color w:val="FF0000"/>
        </w:rPr>
        <w:br/>
      </w:r>
    </w:p>
    <w:p w14:paraId="737524AB" w14:textId="494099B5" w:rsidR="00D134AE" w:rsidRPr="007B4349" w:rsidRDefault="00D134AE" w:rsidP="00D134AE">
      <w:pPr>
        <w:pStyle w:val="Paragraphedeliste"/>
        <w:numPr>
          <w:ilvl w:val="0"/>
          <w:numId w:val="24"/>
        </w:numPr>
        <w:spacing w:after="60"/>
        <w:ind w:left="714" w:hanging="357"/>
        <w:contextualSpacing w:val="0"/>
        <w:jc w:val="both"/>
      </w:pPr>
      <w:r w:rsidRPr="007B4349">
        <w:t xml:space="preserve">Le </w:t>
      </w:r>
      <w:r w:rsidR="0000026A" w:rsidRPr="007B4349">
        <w:t>budget détaillé du programme d’action</w:t>
      </w:r>
    </w:p>
    <w:p w14:paraId="700CA8B5" w14:textId="77777777" w:rsidR="00D134AE" w:rsidRPr="007B4349" w:rsidRDefault="00D134AE" w:rsidP="00D134AE">
      <w:pPr>
        <w:pStyle w:val="Paragraphedeliste"/>
        <w:numPr>
          <w:ilvl w:val="0"/>
          <w:numId w:val="24"/>
        </w:numPr>
        <w:tabs>
          <w:tab w:val="left" w:pos="2700"/>
        </w:tabs>
        <w:spacing w:after="60"/>
        <w:ind w:left="714" w:hanging="357"/>
        <w:contextualSpacing w:val="0"/>
        <w:jc w:val="both"/>
      </w:pPr>
      <w:r w:rsidRPr="007B4349">
        <w:t>Le(s) devis scanné(s) du (des) effecteur(s) externe(s) s’il y a lieu.</w:t>
      </w:r>
    </w:p>
    <w:p w14:paraId="24BC4810" w14:textId="46070E3D" w:rsidR="00FF5221" w:rsidRDefault="00D134AE" w:rsidP="009544E5">
      <w:pPr>
        <w:pStyle w:val="Paragraphedeliste"/>
        <w:numPr>
          <w:ilvl w:val="0"/>
          <w:numId w:val="24"/>
        </w:numPr>
        <w:tabs>
          <w:tab w:val="left" w:pos="2700"/>
        </w:tabs>
        <w:spacing w:after="60"/>
        <w:ind w:left="714" w:hanging="357"/>
        <w:contextualSpacing w:val="0"/>
        <w:jc w:val="both"/>
      </w:pPr>
      <w:r w:rsidRPr="007B4349">
        <w:t>Tou</w:t>
      </w:r>
      <w:r w:rsidR="007B4349" w:rsidRPr="007B4349">
        <w:t>t</w:t>
      </w:r>
      <w:r w:rsidRPr="007B4349">
        <w:t xml:space="preserve"> document permettant de justifier de l’expertise du promoteur sur la thématique abordée </w:t>
      </w:r>
    </w:p>
    <w:p w14:paraId="367029AB" w14:textId="77777777" w:rsidR="005E1245" w:rsidRDefault="005E1245" w:rsidP="005E1245">
      <w:pPr>
        <w:tabs>
          <w:tab w:val="left" w:pos="2700"/>
        </w:tabs>
        <w:spacing w:after="60"/>
        <w:jc w:val="both"/>
      </w:pPr>
    </w:p>
    <w:p w14:paraId="35AA6FCE" w14:textId="77777777" w:rsidR="005E1245" w:rsidRPr="007B4349" w:rsidRDefault="005E1245" w:rsidP="005E1245">
      <w:pPr>
        <w:tabs>
          <w:tab w:val="left" w:pos="2700"/>
        </w:tabs>
        <w:spacing w:after="60"/>
        <w:jc w:val="both"/>
      </w:pPr>
    </w:p>
    <w:p w14:paraId="278E3B60" w14:textId="77777777" w:rsidR="0065128F" w:rsidRPr="0000026A" w:rsidRDefault="00414271" w:rsidP="0065128F">
      <w:pPr>
        <w:spacing w:after="120"/>
      </w:pPr>
      <w:bookmarkStart w:id="20" w:name="_Ref463963948"/>
      <w:r w:rsidRPr="005D78E1">
        <w:rPr>
          <w:b/>
          <w:color w:val="365F91" w:themeColor="accent1" w:themeShade="BF"/>
          <w:sz w:val="28"/>
          <w:u w:val="single"/>
        </w:rPr>
        <w:t>Problèmes informatiques</w:t>
      </w:r>
      <w:r w:rsidR="00B25FAD">
        <w:rPr>
          <w:b/>
          <w:color w:val="365F91" w:themeColor="accent1" w:themeShade="BF"/>
          <w:sz w:val="28"/>
          <w:u w:val="single"/>
        </w:rPr>
        <w:br/>
      </w:r>
    </w:p>
    <w:p w14:paraId="4E3E1347" w14:textId="7EB2CC7F" w:rsidR="00414271" w:rsidRPr="0000026A" w:rsidRDefault="00414271" w:rsidP="0065128F">
      <w:pPr>
        <w:spacing w:after="120"/>
      </w:pPr>
      <w:r w:rsidRPr="0000026A">
        <w:t xml:space="preserve">Pour tout problème </w:t>
      </w:r>
      <w:r w:rsidR="007B4349">
        <w:t>de transmission informatique</w:t>
      </w:r>
      <w:r w:rsidRPr="0000026A">
        <w:t>,  vous pouvez contacter </w:t>
      </w:r>
      <w:r w:rsidR="003439E8" w:rsidRPr="0000026A">
        <w:t>l’ARS Grand Est </w:t>
      </w:r>
      <w:r w:rsidRPr="0000026A">
        <w:t>:</w:t>
      </w:r>
    </w:p>
    <w:p w14:paraId="3E7679FD" w14:textId="0C13930E" w:rsidR="00414271" w:rsidRPr="0000026A" w:rsidRDefault="00D6010E" w:rsidP="003439E8">
      <w:pPr>
        <w:rPr>
          <w:b/>
        </w:rPr>
      </w:pPr>
      <w:r w:rsidRPr="0000026A">
        <w:rPr>
          <w:b/>
        </w:rPr>
        <w:t>Département des Publics Spécifiques</w:t>
      </w:r>
    </w:p>
    <w:p w14:paraId="6232A7AA" w14:textId="2E225FE6" w:rsidR="00414271" w:rsidRPr="0000026A" w:rsidRDefault="00414271" w:rsidP="00D33882">
      <w:pPr>
        <w:pStyle w:val="Paragraphedeliste"/>
        <w:numPr>
          <w:ilvl w:val="0"/>
          <w:numId w:val="30"/>
        </w:numPr>
        <w:rPr>
          <w:b/>
        </w:rPr>
      </w:pPr>
      <w:r w:rsidRPr="0000026A">
        <w:rPr>
          <w:b/>
        </w:rPr>
        <w:t xml:space="preserve">Mail : </w:t>
      </w:r>
      <w:hyperlink r:id="rId15" w:history="1">
        <w:r w:rsidR="00D33882" w:rsidRPr="0000026A">
          <w:rPr>
            <w:rStyle w:val="Lienhypertexte"/>
            <w:b/>
            <w:color w:val="auto"/>
          </w:rPr>
          <w:t>ARS-GRANDEST-AAP-PUBLICSPECIFIQUE@ars.sante.fr</w:t>
        </w:r>
      </w:hyperlink>
    </w:p>
    <w:p w14:paraId="4C570CE8" w14:textId="0A2A9181" w:rsidR="00414271" w:rsidRPr="0000026A" w:rsidRDefault="00414271" w:rsidP="003439E8">
      <w:pPr>
        <w:pStyle w:val="Paragraphedeliste"/>
        <w:numPr>
          <w:ilvl w:val="0"/>
          <w:numId w:val="30"/>
        </w:numPr>
        <w:rPr>
          <w:b/>
        </w:rPr>
      </w:pPr>
      <w:r w:rsidRPr="0000026A">
        <w:rPr>
          <w:b/>
        </w:rPr>
        <w:t xml:space="preserve">Téléphone : 03 83 39 29 </w:t>
      </w:r>
      <w:r w:rsidR="00D33882" w:rsidRPr="0000026A">
        <w:rPr>
          <w:b/>
        </w:rPr>
        <w:t>07</w:t>
      </w:r>
      <w:r w:rsidRPr="0000026A">
        <w:rPr>
          <w:b/>
        </w:rPr>
        <w:t xml:space="preserve"> ou 03 83 39 79 </w:t>
      </w:r>
      <w:r w:rsidR="00D33882" w:rsidRPr="0000026A">
        <w:rPr>
          <w:b/>
        </w:rPr>
        <w:t>47</w:t>
      </w:r>
    </w:p>
    <w:p w14:paraId="42970C8E" w14:textId="77777777" w:rsidR="00414271" w:rsidRPr="00D05991" w:rsidRDefault="00414271" w:rsidP="00414271">
      <w:pPr>
        <w:jc w:val="center"/>
        <w:rPr>
          <w:color w:val="FF0000"/>
        </w:rPr>
      </w:pPr>
    </w:p>
    <w:p w14:paraId="37C9691F" w14:textId="77777777" w:rsidR="00E80F8F" w:rsidRDefault="00E80F8F">
      <w:pPr>
        <w:rPr>
          <w:rFonts w:asciiTheme="majorHAnsi" w:eastAsiaTheme="majorEastAsia" w:hAnsiTheme="majorHAnsi" w:cstheme="majorBidi"/>
          <w:b/>
          <w:bCs/>
          <w:smallCaps/>
          <w:color w:val="365F91" w:themeColor="accent1" w:themeShade="BF"/>
          <w:sz w:val="36"/>
          <w:szCs w:val="28"/>
        </w:rPr>
      </w:pPr>
      <w:r>
        <w:rPr>
          <w:smallCaps/>
          <w:sz w:val="36"/>
        </w:rPr>
        <w:br w:type="page"/>
      </w:r>
    </w:p>
    <w:bookmarkEnd w:id="20"/>
    <w:sectPr w:rsidR="00E80F8F" w:rsidSect="007A173F">
      <w:headerReference w:type="default" r:id="rId16"/>
      <w:footerReference w:type="default" r:id="rId17"/>
      <w:pgSz w:w="11906" w:h="16838" w:code="9"/>
      <w:pgMar w:top="142" w:right="1418" w:bottom="709" w:left="1418" w:header="709" w:footer="60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34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C517" w14:textId="77777777" w:rsidR="00002B8B" w:rsidRDefault="00002B8B" w:rsidP="004908A7">
      <w:pPr>
        <w:spacing w:after="0" w:line="240" w:lineRule="auto"/>
      </w:pPr>
      <w:r>
        <w:separator/>
      </w:r>
    </w:p>
  </w:endnote>
  <w:endnote w:type="continuationSeparator" w:id="0">
    <w:p w14:paraId="59A0302B" w14:textId="77777777" w:rsidR="00002B8B" w:rsidRDefault="00002B8B" w:rsidP="004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7422"/>
      <w:docPartObj>
        <w:docPartGallery w:val="Page Numbers (Bottom of Page)"/>
        <w:docPartUnique/>
      </w:docPartObj>
    </w:sdtPr>
    <w:sdtEndPr/>
    <w:sdtContent>
      <w:p w14:paraId="27D6FA90" w14:textId="3430C92E" w:rsidR="00002B8B" w:rsidRPr="00311908" w:rsidRDefault="00002B8B" w:rsidP="00311908">
        <w:pPr>
          <w:pStyle w:val="Pieddepage"/>
          <w:rPr>
            <w:color w:val="808080" w:themeColor="background1" w:themeShade="80"/>
            <w:sz w:val="18"/>
          </w:rPr>
        </w:pPr>
        <w:r w:rsidRPr="00311908">
          <w:rPr>
            <w:noProof/>
            <w:color w:val="808080" w:themeColor="background1" w:themeShade="80"/>
            <w:sz w:val="18"/>
            <w:lang w:eastAsia="fr-FR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7EB3221C" wp14:editId="6FFD1F14">
                  <wp:simplePos x="0" y="0"/>
                  <wp:positionH relativeFrom="margin">
                    <wp:posOffset>5728970</wp:posOffset>
                  </wp:positionH>
                  <wp:positionV relativeFrom="page">
                    <wp:posOffset>10163175</wp:posOffset>
                  </wp:positionV>
                  <wp:extent cx="389255" cy="650240"/>
                  <wp:effectExtent l="0" t="0" r="10795" b="16510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9255" cy="650240"/>
                            <a:chOff x="1743" y="14699"/>
                            <a:chExt cx="688" cy="1024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282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FAC5D6" w14:textId="77777777" w:rsidR="00002B8B" w:rsidRPr="00311908" w:rsidRDefault="00002B8B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1190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31190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31190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4C5B10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31190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9" style="position:absolute;margin-left:451.1pt;margin-top:800.25pt;width:30.65pt;height:51.2pt;z-index:251657216;mso-position-horizontal-relative:margin;mso-position-vertical-relative:page" coordorigin="1743,14699" coordsize="68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282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1" style="position:absolute;left:1743;top:14699;width:688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15FAC5D6" w14:textId="77777777" w:rsidR="00002B8B" w:rsidRPr="00311908" w:rsidRDefault="00002B8B">
                          <w:pPr>
                            <w:pStyle w:val="Pieddepage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11908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1908">
                            <w:rPr>
                              <w:b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311908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5B1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311908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311908">
          <w:rPr>
            <w:color w:val="808080" w:themeColor="background1" w:themeShade="80"/>
            <w:sz w:val="18"/>
          </w:rPr>
          <w:t xml:space="preserve"> </w:t>
        </w:r>
        <w:r w:rsidRPr="00495C91">
          <w:rPr>
            <w:color w:val="808080" w:themeColor="background1" w:themeShade="80"/>
            <w:sz w:val="18"/>
          </w:rPr>
          <w:t xml:space="preserve">Appel à projets </w:t>
        </w:r>
        <w:r>
          <w:rPr>
            <w:color w:val="808080" w:themeColor="background1" w:themeShade="80"/>
            <w:sz w:val="18"/>
          </w:rPr>
          <w:t>Grand Est 2017 – Prévention et P</w:t>
        </w:r>
        <w:r w:rsidRPr="00495C91">
          <w:rPr>
            <w:color w:val="808080" w:themeColor="background1" w:themeShade="80"/>
            <w:sz w:val="18"/>
          </w:rPr>
          <w:t xml:space="preserve">romotion de la </w:t>
        </w:r>
        <w:r>
          <w:rPr>
            <w:color w:val="808080" w:themeColor="background1" w:themeShade="80"/>
            <w:sz w:val="18"/>
          </w:rPr>
          <w:t>S</w:t>
        </w:r>
        <w:r w:rsidRPr="00495C91">
          <w:rPr>
            <w:color w:val="808080" w:themeColor="background1" w:themeShade="80"/>
            <w:sz w:val="18"/>
          </w:rPr>
          <w:t>anté – Cahier des Charges</w:t>
        </w:r>
        <w:r>
          <w:rPr>
            <w:color w:val="808080" w:themeColor="background1" w:themeShade="80"/>
            <w:sz w:val="1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EF1B" w14:textId="77777777" w:rsidR="00002B8B" w:rsidRDefault="00002B8B" w:rsidP="004908A7">
      <w:pPr>
        <w:spacing w:after="0" w:line="240" w:lineRule="auto"/>
      </w:pPr>
      <w:r>
        <w:separator/>
      </w:r>
    </w:p>
  </w:footnote>
  <w:footnote w:type="continuationSeparator" w:id="0">
    <w:p w14:paraId="266FF288" w14:textId="77777777" w:rsidR="00002B8B" w:rsidRDefault="00002B8B" w:rsidP="004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71E1" w14:textId="7B029040" w:rsidR="00002B8B" w:rsidRDefault="00002B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5EC"/>
    <w:multiLevelType w:val="hybridMultilevel"/>
    <w:tmpl w:val="BEB811E8"/>
    <w:lvl w:ilvl="0" w:tplc="BCCEE584">
      <w:start w:val="1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E5A"/>
    <w:multiLevelType w:val="hybridMultilevel"/>
    <w:tmpl w:val="9F726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833"/>
    <w:multiLevelType w:val="hybridMultilevel"/>
    <w:tmpl w:val="C20A9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5727"/>
    <w:multiLevelType w:val="hybridMultilevel"/>
    <w:tmpl w:val="EF4A88A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0044B"/>
    <w:multiLevelType w:val="hybridMultilevel"/>
    <w:tmpl w:val="FB8E1E42"/>
    <w:lvl w:ilvl="0" w:tplc="156879C0">
      <w:start w:val="1"/>
      <w:numFmt w:val="bullet"/>
      <w:lvlText w:val="Ä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9595206"/>
    <w:multiLevelType w:val="hybridMultilevel"/>
    <w:tmpl w:val="9A1CB83E"/>
    <w:lvl w:ilvl="0" w:tplc="A162A620">
      <w:start w:val="4"/>
      <w:numFmt w:val="bullet"/>
      <w:lvlText w:val="-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864C3F"/>
    <w:multiLevelType w:val="hybridMultilevel"/>
    <w:tmpl w:val="A2A66D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FAA"/>
    <w:multiLevelType w:val="hybridMultilevel"/>
    <w:tmpl w:val="6AE440B0"/>
    <w:lvl w:ilvl="0" w:tplc="8CB6A5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29868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A99"/>
    <w:multiLevelType w:val="hybridMultilevel"/>
    <w:tmpl w:val="2AA2F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E3542"/>
    <w:multiLevelType w:val="hybridMultilevel"/>
    <w:tmpl w:val="543A9774"/>
    <w:lvl w:ilvl="0" w:tplc="5E9E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74448"/>
    <w:multiLevelType w:val="multilevel"/>
    <w:tmpl w:val="DA84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3A64832"/>
    <w:multiLevelType w:val="hybridMultilevel"/>
    <w:tmpl w:val="E83003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72D0"/>
    <w:multiLevelType w:val="hybridMultilevel"/>
    <w:tmpl w:val="86BC7F34"/>
    <w:lvl w:ilvl="0" w:tplc="778CC73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6178A7"/>
    <w:multiLevelType w:val="hybridMultilevel"/>
    <w:tmpl w:val="DB3C3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27CB"/>
    <w:multiLevelType w:val="hybridMultilevel"/>
    <w:tmpl w:val="81842574"/>
    <w:lvl w:ilvl="0" w:tplc="040C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304043AB"/>
    <w:multiLevelType w:val="hybridMultilevel"/>
    <w:tmpl w:val="ACE69416"/>
    <w:lvl w:ilvl="0" w:tplc="43D22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46087"/>
    <w:multiLevelType w:val="hybridMultilevel"/>
    <w:tmpl w:val="C3B0B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A7CEB"/>
    <w:multiLevelType w:val="multilevel"/>
    <w:tmpl w:val="DA84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BB07E38"/>
    <w:multiLevelType w:val="multilevel"/>
    <w:tmpl w:val="9272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097308E"/>
    <w:multiLevelType w:val="hybridMultilevel"/>
    <w:tmpl w:val="DF1839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10C38"/>
    <w:multiLevelType w:val="hybridMultilevel"/>
    <w:tmpl w:val="225A2DEE"/>
    <w:lvl w:ilvl="0" w:tplc="46C2E7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43E2E"/>
    <w:multiLevelType w:val="hybridMultilevel"/>
    <w:tmpl w:val="1F80F230"/>
    <w:lvl w:ilvl="0" w:tplc="743479A8">
      <w:start w:val="1"/>
      <w:numFmt w:val="bullet"/>
      <w:lvlText w:val="Ä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22214E"/>
    <w:multiLevelType w:val="hybridMultilevel"/>
    <w:tmpl w:val="B4827878"/>
    <w:lvl w:ilvl="0" w:tplc="3290106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D0381"/>
    <w:multiLevelType w:val="hybridMultilevel"/>
    <w:tmpl w:val="BAB08EEA"/>
    <w:lvl w:ilvl="0" w:tplc="BCCEE584">
      <w:start w:val="1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51F8B"/>
    <w:multiLevelType w:val="hybridMultilevel"/>
    <w:tmpl w:val="918E5E00"/>
    <w:lvl w:ilvl="0" w:tplc="C6A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A2377"/>
    <w:multiLevelType w:val="hybridMultilevel"/>
    <w:tmpl w:val="21ECE6EA"/>
    <w:lvl w:ilvl="0" w:tplc="156879C0">
      <w:start w:val="1"/>
      <w:numFmt w:val="bullet"/>
      <w:lvlText w:val="Ä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5422F05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DF01C4"/>
    <w:multiLevelType w:val="hybridMultilevel"/>
    <w:tmpl w:val="F4C23FDA"/>
    <w:lvl w:ilvl="0" w:tplc="743479A8">
      <w:start w:val="1"/>
      <w:numFmt w:val="bullet"/>
      <w:lvlText w:val="Ä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405626"/>
    <w:multiLevelType w:val="hybridMultilevel"/>
    <w:tmpl w:val="FE6C24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6159A"/>
    <w:multiLevelType w:val="multilevel"/>
    <w:tmpl w:val="9272AAE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29">
    <w:nsid w:val="6ACC5271"/>
    <w:multiLevelType w:val="hybridMultilevel"/>
    <w:tmpl w:val="11706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97841"/>
    <w:multiLevelType w:val="hybridMultilevel"/>
    <w:tmpl w:val="6CDE1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C5D0F"/>
    <w:multiLevelType w:val="hybridMultilevel"/>
    <w:tmpl w:val="CAC80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77DCA"/>
    <w:multiLevelType w:val="hybridMultilevel"/>
    <w:tmpl w:val="7756AFC8"/>
    <w:lvl w:ilvl="0" w:tplc="15942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E38A8"/>
    <w:multiLevelType w:val="hybridMultilevel"/>
    <w:tmpl w:val="3B605188"/>
    <w:lvl w:ilvl="0" w:tplc="6900BD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5"/>
  </w:num>
  <w:num w:numId="4">
    <w:abstractNumId w:val="22"/>
  </w:num>
  <w:num w:numId="5">
    <w:abstractNumId w:val="24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31"/>
  </w:num>
  <w:num w:numId="11">
    <w:abstractNumId w:val="28"/>
  </w:num>
  <w:num w:numId="12">
    <w:abstractNumId w:val="13"/>
  </w:num>
  <w:num w:numId="13">
    <w:abstractNumId w:val="5"/>
  </w:num>
  <w:num w:numId="14">
    <w:abstractNumId w:val="6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7"/>
  </w:num>
  <w:num w:numId="25">
    <w:abstractNumId w:val="26"/>
  </w:num>
  <w:num w:numId="26">
    <w:abstractNumId w:val="29"/>
  </w:num>
  <w:num w:numId="27">
    <w:abstractNumId w:val="1"/>
  </w:num>
  <w:num w:numId="28">
    <w:abstractNumId w:val="2"/>
  </w:num>
  <w:num w:numId="29">
    <w:abstractNumId w:val="9"/>
  </w:num>
  <w:num w:numId="30">
    <w:abstractNumId w:val="11"/>
  </w:num>
  <w:num w:numId="31">
    <w:abstractNumId w:val="15"/>
  </w:num>
  <w:num w:numId="32">
    <w:abstractNumId w:val="30"/>
  </w:num>
  <w:num w:numId="33">
    <w:abstractNumId w:val="14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6"/>
    <w:rsid w:val="0000026A"/>
    <w:rsid w:val="00002B8B"/>
    <w:rsid w:val="00007BFF"/>
    <w:rsid w:val="00012A69"/>
    <w:rsid w:val="000253E3"/>
    <w:rsid w:val="00025673"/>
    <w:rsid w:val="00026746"/>
    <w:rsid w:val="00031A70"/>
    <w:rsid w:val="00032514"/>
    <w:rsid w:val="00033896"/>
    <w:rsid w:val="000412F8"/>
    <w:rsid w:val="0004457D"/>
    <w:rsid w:val="000505C5"/>
    <w:rsid w:val="000514B0"/>
    <w:rsid w:val="000562F2"/>
    <w:rsid w:val="000625A8"/>
    <w:rsid w:val="000629DD"/>
    <w:rsid w:val="00065EF6"/>
    <w:rsid w:val="00066B86"/>
    <w:rsid w:val="00070376"/>
    <w:rsid w:val="00070554"/>
    <w:rsid w:val="00072DCB"/>
    <w:rsid w:val="000744BA"/>
    <w:rsid w:val="000851C2"/>
    <w:rsid w:val="00087CAA"/>
    <w:rsid w:val="00094BD7"/>
    <w:rsid w:val="00095902"/>
    <w:rsid w:val="00097E32"/>
    <w:rsid w:val="000A6AC3"/>
    <w:rsid w:val="000A78B0"/>
    <w:rsid w:val="000B055E"/>
    <w:rsid w:val="000B05B0"/>
    <w:rsid w:val="000B0C7C"/>
    <w:rsid w:val="000B17EB"/>
    <w:rsid w:val="000B2201"/>
    <w:rsid w:val="000C6B4E"/>
    <w:rsid w:val="000C6F1B"/>
    <w:rsid w:val="000D0045"/>
    <w:rsid w:val="000D090B"/>
    <w:rsid w:val="000D5BF6"/>
    <w:rsid w:val="000D6EB5"/>
    <w:rsid w:val="000E0747"/>
    <w:rsid w:val="000E1888"/>
    <w:rsid w:val="000E4EFE"/>
    <w:rsid w:val="000E7316"/>
    <w:rsid w:val="000F07CC"/>
    <w:rsid w:val="000F13D6"/>
    <w:rsid w:val="000F2B1A"/>
    <w:rsid w:val="000F4BD8"/>
    <w:rsid w:val="000F4DF9"/>
    <w:rsid w:val="000F4FAC"/>
    <w:rsid w:val="000F5CB1"/>
    <w:rsid w:val="000F5DB6"/>
    <w:rsid w:val="000F753E"/>
    <w:rsid w:val="00104C52"/>
    <w:rsid w:val="00110531"/>
    <w:rsid w:val="001112D7"/>
    <w:rsid w:val="001204A2"/>
    <w:rsid w:val="00121FDE"/>
    <w:rsid w:val="00130EBE"/>
    <w:rsid w:val="00136AEC"/>
    <w:rsid w:val="00151662"/>
    <w:rsid w:val="0015438F"/>
    <w:rsid w:val="00154B4D"/>
    <w:rsid w:val="001603E1"/>
    <w:rsid w:val="0016144E"/>
    <w:rsid w:val="001646BB"/>
    <w:rsid w:val="00164A89"/>
    <w:rsid w:val="0016695A"/>
    <w:rsid w:val="00167CF9"/>
    <w:rsid w:val="001862E0"/>
    <w:rsid w:val="00194486"/>
    <w:rsid w:val="001A7319"/>
    <w:rsid w:val="001B5509"/>
    <w:rsid w:val="001B6546"/>
    <w:rsid w:val="001C019D"/>
    <w:rsid w:val="001C0A6E"/>
    <w:rsid w:val="001C79BC"/>
    <w:rsid w:val="001D388B"/>
    <w:rsid w:val="001D4E4A"/>
    <w:rsid w:val="001E3926"/>
    <w:rsid w:val="001E7272"/>
    <w:rsid w:val="001F141D"/>
    <w:rsid w:val="00203532"/>
    <w:rsid w:val="002075FC"/>
    <w:rsid w:val="00211132"/>
    <w:rsid w:val="00215387"/>
    <w:rsid w:val="00224863"/>
    <w:rsid w:val="00266175"/>
    <w:rsid w:val="00266E3E"/>
    <w:rsid w:val="00272985"/>
    <w:rsid w:val="00272B96"/>
    <w:rsid w:val="00280F06"/>
    <w:rsid w:val="00282089"/>
    <w:rsid w:val="002827F3"/>
    <w:rsid w:val="00290C7B"/>
    <w:rsid w:val="00296242"/>
    <w:rsid w:val="00296DF0"/>
    <w:rsid w:val="002A5A97"/>
    <w:rsid w:val="002C4D25"/>
    <w:rsid w:val="002D0D8A"/>
    <w:rsid w:val="002D2632"/>
    <w:rsid w:val="002D6D13"/>
    <w:rsid w:val="002E0ABC"/>
    <w:rsid w:val="002E0DA9"/>
    <w:rsid w:val="002F089D"/>
    <w:rsid w:val="002F27B0"/>
    <w:rsid w:val="002F29D1"/>
    <w:rsid w:val="002F4BAD"/>
    <w:rsid w:val="00302CF4"/>
    <w:rsid w:val="00311908"/>
    <w:rsid w:val="003137AA"/>
    <w:rsid w:val="0031547E"/>
    <w:rsid w:val="003209F9"/>
    <w:rsid w:val="00325ADA"/>
    <w:rsid w:val="00331194"/>
    <w:rsid w:val="00331F0E"/>
    <w:rsid w:val="003364A8"/>
    <w:rsid w:val="00336F7F"/>
    <w:rsid w:val="003439E8"/>
    <w:rsid w:val="00344132"/>
    <w:rsid w:val="00347D1F"/>
    <w:rsid w:val="00361092"/>
    <w:rsid w:val="00363B99"/>
    <w:rsid w:val="0036657A"/>
    <w:rsid w:val="00366D0D"/>
    <w:rsid w:val="00370DA5"/>
    <w:rsid w:val="003710AF"/>
    <w:rsid w:val="0037471A"/>
    <w:rsid w:val="00374B86"/>
    <w:rsid w:val="00376E1F"/>
    <w:rsid w:val="0037720F"/>
    <w:rsid w:val="00383382"/>
    <w:rsid w:val="0038455A"/>
    <w:rsid w:val="0039181B"/>
    <w:rsid w:val="00393C94"/>
    <w:rsid w:val="00395F1A"/>
    <w:rsid w:val="003B2605"/>
    <w:rsid w:val="003B39EB"/>
    <w:rsid w:val="003B610E"/>
    <w:rsid w:val="003B6F74"/>
    <w:rsid w:val="003B7047"/>
    <w:rsid w:val="003B78DA"/>
    <w:rsid w:val="003D1288"/>
    <w:rsid w:val="003E4AD4"/>
    <w:rsid w:val="003F177F"/>
    <w:rsid w:val="003F2018"/>
    <w:rsid w:val="003F2890"/>
    <w:rsid w:val="003F4AD5"/>
    <w:rsid w:val="003F676D"/>
    <w:rsid w:val="00414271"/>
    <w:rsid w:val="00414EC5"/>
    <w:rsid w:val="00421332"/>
    <w:rsid w:val="00423F09"/>
    <w:rsid w:val="0042482C"/>
    <w:rsid w:val="00426917"/>
    <w:rsid w:val="00426F36"/>
    <w:rsid w:val="004273C2"/>
    <w:rsid w:val="0043143E"/>
    <w:rsid w:val="00435AFB"/>
    <w:rsid w:val="00437675"/>
    <w:rsid w:val="00445D3A"/>
    <w:rsid w:val="00450357"/>
    <w:rsid w:val="00451C46"/>
    <w:rsid w:val="00462E1A"/>
    <w:rsid w:val="00465CFB"/>
    <w:rsid w:val="0048326E"/>
    <w:rsid w:val="004900D1"/>
    <w:rsid w:val="004908A7"/>
    <w:rsid w:val="00495C91"/>
    <w:rsid w:val="004A074D"/>
    <w:rsid w:val="004A377C"/>
    <w:rsid w:val="004A392D"/>
    <w:rsid w:val="004A3FA6"/>
    <w:rsid w:val="004A4F74"/>
    <w:rsid w:val="004C5B10"/>
    <w:rsid w:val="004D7A7F"/>
    <w:rsid w:val="004E1639"/>
    <w:rsid w:val="004E54CF"/>
    <w:rsid w:val="004E6B4A"/>
    <w:rsid w:val="004F0C34"/>
    <w:rsid w:val="0051241D"/>
    <w:rsid w:val="00514D8D"/>
    <w:rsid w:val="00514F1D"/>
    <w:rsid w:val="00515F63"/>
    <w:rsid w:val="00522270"/>
    <w:rsid w:val="00523292"/>
    <w:rsid w:val="00524595"/>
    <w:rsid w:val="0053028C"/>
    <w:rsid w:val="00532E04"/>
    <w:rsid w:val="00534F46"/>
    <w:rsid w:val="00545EA0"/>
    <w:rsid w:val="00550430"/>
    <w:rsid w:val="00554C6D"/>
    <w:rsid w:val="00574365"/>
    <w:rsid w:val="005746B8"/>
    <w:rsid w:val="0057739B"/>
    <w:rsid w:val="005776E3"/>
    <w:rsid w:val="00584274"/>
    <w:rsid w:val="00584FC3"/>
    <w:rsid w:val="0059546C"/>
    <w:rsid w:val="005A33B5"/>
    <w:rsid w:val="005B3360"/>
    <w:rsid w:val="005B35DA"/>
    <w:rsid w:val="005B3FF2"/>
    <w:rsid w:val="005C01F4"/>
    <w:rsid w:val="005C3117"/>
    <w:rsid w:val="005C54DD"/>
    <w:rsid w:val="005C683D"/>
    <w:rsid w:val="005C7742"/>
    <w:rsid w:val="005D2FA2"/>
    <w:rsid w:val="005D4A02"/>
    <w:rsid w:val="005D4DE7"/>
    <w:rsid w:val="005D5C30"/>
    <w:rsid w:val="005D78E1"/>
    <w:rsid w:val="005E1245"/>
    <w:rsid w:val="005E1350"/>
    <w:rsid w:val="005E310C"/>
    <w:rsid w:val="005E3876"/>
    <w:rsid w:val="005E569B"/>
    <w:rsid w:val="005E7E3E"/>
    <w:rsid w:val="005F4459"/>
    <w:rsid w:val="005F4DEB"/>
    <w:rsid w:val="00600D48"/>
    <w:rsid w:val="00601BEB"/>
    <w:rsid w:val="0060797A"/>
    <w:rsid w:val="006110C0"/>
    <w:rsid w:val="00612826"/>
    <w:rsid w:val="006202DF"/>
    <w:rsid w:val="0062145A"/>
    <w:rsid w:val="00625370"/>
    <w:rsid w:val="00625D0A"/>
    <w:rsid w:val="00627DBA"/>
    <w:rsid w:val="00627F4A"/>
    <w:rsid w:val="00627FA5"/>
    <w:rsid w:val="00636669"/>
    <w:rsid w:val="00645D70"/>
    <w:rsid w:val="00650962"/>
    <w:rsid w:val="00650ED6"/>
    <w:rsid w:val="00650FC3"/>
    <w:rsid w:val="006511D7"/>
    <w:rsid w:val="0065128F"/>
    <w:rsid w:val="00651F2B"/>
    <w:rsid w:val="006538CF"/>
    <w:rsid w:val="00661DDF"/>
    <w:rsid w:val="00661EDF"/>
    <w:rsid w:val="006649DE"/>
    <w:rsid w:val="00674FBE"/>
    <w:rsid w:val="006807DE"/>
    <w:rsid w:val="0068114D"/>
    <w:rsid w:val="00682AFD"/>
    <w:rsid w:val="00686DAA"/>
    <w:rsid w:val="00686ED0"/>
    <w:rsid w:val="00690026"/>
    <w:rsid w:val="00695995"/>
    <w:rsid w:val="00696ADC"/>
    <w:rsid w:val="006A0484"/>
    <w:rsid w:val="006A21E6"/>
    <w:rsid w:val="006A59CE"/>
    <w:rsid w:val="006B114C"/>
    <w:rsid w:val="006C1F00"/>
    <w:rsid w:val="006C3361"/>
    <w:rsid w:val="006C676D"/>
    <w:rsid w:val="006D09D7"/>
    <w:rsid w:val="006D2682"/>
    <w:rsid w:val="006E0331"/>
    <w:rsid w:val="006E1F66"/>
    <w:rsid w:val="006E30CF"/>
    <w:rsid w:val="006E3B97"/>
    <w:rsid w:val="006E3CC6"/>
    <w:rsid w:val="006F3001"/>
    <w:rsid w:val="007055AD"/>
    <w:rsid w:val="00705A47"/>
    <w:rsid w:val="007067F6"/>
    <w:rsid w:val="0070723D"/>
    <w:rsid w:val="00711D9B"/>
    <w:rsid w:val="00716F02"/>
    <w:rsid w:val="007237D4"/>
    <w:rsid w:val="0072548C"/>
    <w:rsid w:val="007256C8"/>
    <w:rsid w:val="0072576F"/>
    <w:rsid w:val="0073032E"/>
    <w:rsid w:val="00732138"/>
    <w:rsid w:val="007334BB"/>
    <w:rsid w:val="00733C4E"/>
    <w:rsid w:val="0073521E"/>
    <w:rsid w:val="00736180"/>
    <w:rsid w:val="00751989"/>
    <w:rsid w:val="0075292C"/>
    <w:rsid w:val="00752B7D"/>
    <w:rsid w:val="00755406"/>
    <w:rsid w:val="00762031"/>
    <w:rsid w:val="00763614"/>
    <w:rsid w:val="00763FA2"/>
    <w:rsid w:val="00766587"/>
    <w:rsid w:val="00773E31"/>
    <w:rsid w:val="00774481"/>
    <w:rsid w:val="00777792"/>
    <w:rsid w:val="007A173F"/>
    <w:rsid w:val="007A1A05"/>
    <w:rsid w:val="007A4F15"/>
    <w:rsid w:val="007B4349"/>
    <w:rsid w:val="007C54AB"/>
    <w:rsid w:val="007C6E65"/>
    <w:rsid w:val="007D0125"/>
    <w:rsid w:val="007D3703"/>
    <w:rsid w:val="007D4BDA"/>
    <w:rsid w:val="007E2CBC"/>
    <w:rsid w:val="007E4C61"/>
    <w:rsid w:val="007F0AA5"/>
    <w:rsid w:val="007F1962"/>
    <w:rsid w:val="008013B4"/>
    <w:rsid w:val="0080241F"/>
    <w:rsid w:val="00802A70"/>
    <w:rsid w:val="00803478"/>
    <w:rsid w:val="008034BE"/>
    <w:rsid w:val="00804824"/>
    <w:rsid w:val="00825B83"/>
    <w:rsid w:val="008262A2"/>
    <w:rsid w:val="00833303"/>
    <w:rsid w:val="00837056"/>
    <w:rsid w:val="00837A89"/>
    <w:rsid w:val="008408D3"/>
    <w:rsid w:val="00841609"/>
    <w:rsid w:val="0084303C"/>
    <w:rsid w:val="008430CE"/>
    <w:rsid w:val="0084438A"/>
    <w:rsid w:val="00850F50"/>
    <w:rsid w:val="008515DE"/>
    <w:rsid w:val="00851A41"/>
    <w:rsid w:val="00853D72"/>
    <w:rsid w:val="00855A4A"/>
    <w:rsid w:val="00867AAC"/>
    <w:rsid w:val="0087576C"/>
    <w:rsid w:val="00884FAF"/>
    <w:rsid w:val="0088769F"/>
    <w:rsid w:val="0089563F"/>
    <w:rsid w:val="0089727E"/>
    <w:rsid w:val="008A223B"/>
    <w:rsid w:val="008B3F32"/>
    <w:rsid w:val="008B4133"/>
    <w:rsid w:val="008B5371"/>
    <w:rsid w:val="008B60A3"/>
    <w:rsid w:val="008C46E9"/>
    <w:rsid w:val="008C5A33"/>
    <w:rsid w:val="008C5BC5"/>
    <w:rsid w:val="008E036B"/>
    <w:rsid w:val="008E04FA"/>
    <w:rsid w:val="008E2760"/>
    <w:rsid w:val="008E28F9"/>
    <w:rsid w:val="008E2920"/>
    <w:rsid w:val="008E6E4E"/>
    <w:rsid w:val="008F77D1"/>
    <w:rsid w:val="00902A3E"/>
    <w:rsid w:val="009036A0"/>
    <w:rsid w:val="0090497A"/>
    <w:rsid w:val="00906B7E"/>
    <w:rsid w:val="009074DB"/>
    <w:rsid w:val="0091037B"/>
    <w:rsid w:val="009123F3"/>
    <w:rsid w:val="00921A17"/>
    <w:rsid w:val="009240E6"/>
    <w:rsid w:val="009310E6"/>
    <w:rsid w:val="00937E62"/>
    <w:rsid w:val="00941706"/>
    <w:rsid w:val="0094628D"/>
    <w:rsid w:val="00946C5A"/>
    <w:rsid w:val="0095068F"/>
    <w:rsid w:val="009544E5"/>
    <w:rsid w:val="009617BC"/>
    <w:rsid w:val="00973875"/>
    <w:rsid w:val="0097657B"/>
    <w:rsid w:val="00987564"/>
    <w:rsid w:val="00994B6A"/>
    <w:rsid w:val="00994D35"/>
    <w:rsid w:val="009A03B5"/>
    <w:rsid w:val="009A0C25"/>
    <w:rsid w:val="009A2FC5"/>
    <w:rsid w:val="009A47D7"/>
    <w:rsid w:val="009A698E"/>
    <w:rsid w:val="009A6FF8"/>
    <w:rsid w:val="009C4776"/>
    <w:rsid w:val="009D7BF7"/>
    <w:rsid w:val="009E1189"/>
    <w:rsid w:val="009E7476"/>
    <w:rsid w:val="009F1935"/>
    <w:rsid w:val="00A04CCE"/>
    <w:rsid w:val="00A06A58"/>
    <w:rsid w:val="00A07193"/>
    <w:rsid w:val="00A209A8"/>
    <w:rsid w:val="00A23B33"/>
    <w:rsid w:val="00A30856"/>
    <w:rsid w:val="00A3100E"/>
    <w:rsid w:val="00A42BCE"/>
    <w:rsid w:val="00A534B3"/>
    <w:rsid w:val="00A568AF"/>
    <w:rsid w:val="00A5736A"/>
    <w:rsid w:val="00A57655"/>
    <w:rsid w:val="00A668CE"/>
    <w:rsid w:val="00A7219F"/>
    <w:rsid w:val="00A73127"/>
    <w:rsid w:val="00A73FB6"/>
    <w:rsid w:val="00A77D6F"/>
    <w:rsid w:val="00A83C46"/>
    <w:rsid w:val="00A849C1"/>
    <w:rsid w:val="00A93494"/>
    <w:rsid w:val="00AA2A59"/>
    <w:rsid w:val="00AA50D8"/>
    <w:rsid w:val="00AB0DDA"/>
    <w:rsid w:val="00AC2FB1"/>
    <w:rsid w:val="00AC6A8E"/>
    <w:rsid w:val="00AC7250"/>
    <w:rsid w:val="00AD5B8D"/>
    <w:rsid w:val="00AE6358"/>
    <w:rsid w:val="00AF3E05"/>
    <w:rsid w:val="00AF6177"/>
    <w:rsid w:val="00AF789F"/>
    <w:rsid w:val="00B01F6B"/>
    <w:rsid w:val="00B1635F"/>
    <w:rsid w:val="00B21C94"/>
    <w:rsid w:val="00B2560F"/>
    <w:rsid w:val="00B25FAD"/>
    <w:rsid w:val="00B2656C"/>
    <w:rsid w:val="00B2718E"/>
    <w:rsid w:val="00B30436"/>
    <w:rsid w:val="00B41F06"/>
    <w:rsid w:val="00B459D3"/>
    <w:rsid w:val="00B47BC3"/>
    <w:rsid w:val="00B547AA"/>
    <w:rsid w:val="00B5565A"/>
    <w:rsid w:val="00B57086"/>
    <w:rsid w:val="00B65E7D"/>
    <w:rsid w:val="00B73A34"/>
    <w:rsid w:val="00B73B5A"/>
    <w:rsid w:val="00B82E21"/>
    <w:rsid w:val="00B9052D"/>
    <w:rsid w:val="00B9337E"/>
    <w:rsid w:val="00B93703"/>
    <w:rsid w:val="00B940CA"/>
    <w:rsid w:val="00B94E7C"/>
    <w:rsid w:val="00B97F6A"/>
    <w:rsid w:val="00BA5883"/>
    <w:rsid w:val="00BA78A2"/>
    <w:rsid w:val="00BB51D6"/>
    <w:rsid w:val="00BC2BF1"/>
    <w:rsid w:val="00BD18AC"/>
    <w:rsid w:val="00BD2E33"/>
    <w:rsid w:val="00BD45E5"/>
    <w:rsid w:val="00BD7BA7"/>
    <w:rsid w:val="00BE57C5"/>
    <w:rsid w:val="00BF10E9"/>
    <w:rsid w:val="00BF2997"/>
    <w:rsid w:val="00C009C8"/>
    <w:rsid w:val="00C05492"/>
    <w:rsid w:val="00C05709"/>
    <w:rsid w:val="00C21046"/>
    <w:rsid w:val="00C2483C"/>
    <w:rsid w:val="00C31CFC"/>
    <w:rsid w:val="00C34172"/>
    <w:rsid w:val="00C3671D"/>
    <w:rsid w:val="00C37ED5"/>
    <w:rsid w:val="00C37F22"/>
    <w:rsid w:val="00C43B3E"/>
    <w:rsid w:val="00C45312"/>
    <w:rsid w:val="00C52E1C"/>
    <w:rsid w:val="00C73E99"/>
    <w:rsid w:val="00C768C6"/>
    <w:rsid w:val="00C856D8"/>
    <w:rsid w:val="00C930AC"/>
    <w:rsid w:val="00CA43AA"/>
    <w:rsid w:val="00CB59B6"/>
    <w:rsid w:val="00CB6D9E"/>
    <w:rsid w:val="00CC2259"/>
    <w:rsid w:val="00CC3066"/>
    <w:rsid w:val="00CC3FD7"/>
    <w:rsid w:val="00CC7440"/>
    <w:rsid w:val="00CD0037"/>
    <w:rsid w:val="00CD1378"/>
    <w:rsid w:val="00CD176F"/>
    <w:rsid w:val="00CD1F8E"/>
    <w:rsid w:val="00CD1FC3"/>
    <w:rsid w:val="00CD6E32"/>
    <w:rsid w:val="00CE6CBA"/>
    <w:rsid w:val="00CF5AE4"/>
    <w:rsid w:val="00D015B4"/>
    <w:rsid w:val="00D05991"/>
    <w:rsid w:val="00D05F7D"/>
    <w:rsid w:val="00D07AB0"/>
    <w:rsid w:val="00D1032F"/>
    <w:rsid w:val="00D134AE"/>
    <w:rsid w:val="00D1714E"/>
    <w:rsid w:val="00D208EB"/>
    <w:rsid w:val="00D21EE8"/>
    <w:rsid w:val="00D22613"/>
    <w:rsid w:val="00D2760E"/>
    <w:rsid w:val="00D33882"/>
    <w:rsid w:val="00D556C6"/>
    <w:rsid w:val="00D55A6A"/>
    <w:rsid w:val="00D56E12"/>
    <w:rsid w:val="00D56EFA"/>
    <w:rsid w:val="00D57FE3"/>
    <w:rsid w:val="00D6010E"/>
    <w:rsid w:val="00D60F06"/>
    <w:rsid w:val="00D61B6F"/>
    <w:rsid w:val="00D620E2"/>
    <w:rsid w:val="00D64588"/>
    <w:rsid w:val="00D665B1"/>
    <w:rsid w:val="00D67C4D"/>
    <w:rsid w:val="00D74476"/>
    <w:rsid w:val="00D86EB7"/>
    <w:rsid w:val="00D9002A"/>
    <w:rsid w:val="00D94804"/>
    <w:rsid w:val="00D974B8"/>
    <w:rsid w:val="00DA6288"/>
    <w:rsid w:val="00DB722A"/>
    <w:rsid w:val="00DD07A9"/>
    <w:rsid w:val="00DD5D07"/>
    <w:rsid w:val="00DE2144"/>
    <w:rsid w:val="00DE5B79"/>
    <w:rsid w:val="00DE5F5F"/>
    <w:rsid w:val="00DE710B"/>
    <w:rsid w:val="00DF3953"/>
    <w:rsid w:val="00E0211F"/>
    <w:rsid w:val="00E04077"/>
    <w:rsid w:val="00E10961"/>
    <w:rsid w:val="00E11DB5"/>
    <w:rsid w:val="00E13587"/>
    <w:rsid w:val="00E1599B"/>
    <w:rsid w:val="00E279DB"/>
    <w:rsid w:val="00E30757"/>
    <w:rsid w:val="00E322C8"/>
    <w:rsid w:val="00E37F2A"/>
    <w:rsid w:val="00E40E4B"/>
    <w:rsid w:val="00E4363F"/>
    <w:rsid w:val="00E449C7"/>
    <w:rsid w:val="00E45AFC"/>
    <w:rsid w:val="00E54D19"/>
    <w:rsid w:val="00E55811"/>
    <w:rsid w:val="00E560CB"/>
    <w:rsid w:val="00E62331"/>
    <w:rsid w:val="00E66784"/>
    <w:rsid w:val="00E73096"/>
    <w:rsid w:val="00E802D2"/>
    <w:rsid w:val="00E80D27"/>
    <w:rsid w:val="00E80F8F"/>
    <w:rsid w:val="00E8332F"/>
    <w:rsid w:val="00E84076"/>
    <w:rsid w:val="00E86B21"/>
    <w:rsid w:val="00E87AE1"/>
    <w:rsid w:val="00E91FC0"/>
    <w:rsid w:val="00E92FA2"/>
    <w:rsid w:val="00E93135"/>
    <w:rsid w:val="00EA0BE8"/>
    <w:rsid w:val="00EA6220"/>
    <w:rsid w:val="00EB29F7"/>
    <w:rsid w:val="00EC443C"/>
    <w:rsid w:val="00EC74A3"/>
    <w:rsid w:val="00ED7C58"/>
    <w:rsid w:val="00EE1DD2"/>
    <w:rsid w:val="00EE2259"/>
    <w:rsid w:val="00EE3BA6"/>
    <w:rsid w:val="00EF19B3"/>
    <w:rsid w:val="00EF2C02"/>
    <w:rsid w:val="00EF4055"/>
    <w:rsid w:val="00F10602"/>
    <w:rsid w:val="00F1185D"/>
    <w:rsid w:val="00F12E3D"/>
    <w:rsid w:val="00F14C48"/>
    <w:rsid w:val="00F154A0"/>
    <w:rsid w:val="00F32A17"/>
    <w:rsid w:val="00F34643"/>
    <w:rsid w:val="00F415BB"/>
    <w:rsid w:val="00F42E1E"/>
    <w:rsid w:val="00F43813"/>
    <w:rsid w:val="00F44848"/>
    <w:rsid w:val="00F51204"/>
    <w:rsid w:val="00F51F8B"/>
    <w:rsid w:val="00F53C80"/>
    <w:rsid w:val="00F553E7"/>
    <w:rsid w:val="00F56A39"/>
    <w:rsid w:val="00F57E54"/>
    <w:rsid w:val="00F60FD1"/>
    <w:rsid w:val="00F61065"/>
    <w:rsid w:val="00F629B7"/>
    <w:rsid w:val="00F66840"/>
    <w:rsid w:val="00F66ABF"/>
    <w:rsid w:val="00F714CF"/>
    <w:rsid w:val="00F77857"/>
    <w:rsid w:val="00F8208A"/>
    <w:rsid w:val="00F852E4"/>
    <w:rsid w:val="00F90D33"/>
    <w:rsid w:val="00F92898"/>
    <w:rsid w:val="00FA00AE"/>
    <w:rsid w:val="00FA1EB1"/>
    <w:rsid w:val="00FA356B"/>
    <w:rsid w:val="00FB23BB"/>
    <w:rsid w:val="00FB59DD"/>
    <w:rsid w:val="00FB699E"/>
    <w:rsid w:val="00FD456A"/>
    <w:rsid w:val="00FD5998"/>
    <w:rsid w:val="00FE6452"/>
    <w:rsid w:val="00FE6CC0"/>
    <w:rsid w:val="00FF1927"/>
    <w:rsid w:val="00FF2A04"/>
    <w:rsid w:val="00FF5221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C0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A8"/>
  </w:style>
  <w:style w:type="paragraph" w:styleId="Titre1">
    <w:name w:val="heading 1"/>
    <w:basedOn w:val="Normal"/>
    <w:next w:val="Normal"/>
    <w:link w:val="Titre1Car"/>
    <w:uiPriority w:val="9"/>
    <w:qFormat/>
    <w:rsid w:val="00A30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2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7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308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3085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3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A7"/>
  </w:style>
  <w:style w:type="paragraph" w:styleId="Pieddepage">
    <w:name w:val="footer"/>
    <w:basedOn w:val="Normal"/>
    <w:link w:val="PieddepageCar"/>
    <w:uiPriority w:val="99"/>
    <w:unhideWhenUsed/>
    <w:rsid w:val="004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A7"/>
  </w:style>
  <w:style w:type="paragraph" w:styleId="Titre">
    <w:name w:val="Title"/>
    <w:basedOn w:val="Normal"/>
    <w:next w:val="Normal"/>
    <w:link w:val="TitreCar"/>
    <w:uiPriority w:val="10"/>
    <w:qFormat/>
    <w:rsid w:val="00884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4FA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78E1"/>
    <w:pPr>
      <w:tabs>
        <w:tab w:val="right" w:leader="dot" w:pos="9062"/>
      </w:tabs>
      <w:spacing w:after="100" w:line="480" w:lineRule="auto"/>
    </w:pPr>
  </w:style>
  <w:style w:type="character" w:styleId="Lienhypertexte">
    <w:name w:val="Hyperlink"/>
    <w:basedOn w:val="Policepardfaut"/>
    <w:uiPriority w:val="99"/>
    <w:unhideWhenUsed/>
    <w:rsid w:val="00884FA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84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84FA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82AFD"/>
    <w:pPr>
      <w:spacing w:after="100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43B3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20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7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90497A"/>
    <w:pPr>
      <w:spacing w:after="0" w:line="240" w:lineRule="auto"/>
    </w:pPr>
    <w:rPr>
      <w:rFonts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5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1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1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1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1C2"/>
    <w:rPr>
      <w:b/>
      <w:bCs/>
      <w:sz w:val="20"/>
      <w:szCs w:val="20"/>
    </w:rPr>
  </w:style>
  <w:style w:type="paragraph" w:customStyle="1" w:styleId="Default">
    <w:name w:val="Default"/>
    <w:rsid w:val="004E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5708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05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05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05B0"/>
    <w:rPr>
      <w:vertAlign w:val="superscript"/>
    </w:rPr>
  </w:style>
  <w:style w:type="character" w:customStyle="1" w:styleId="apple-converted-space">
    <w:name w:val="apple-converted-space"/>
    <w:basedOn w:val="Policepardfaut"/>
    <w:rsid w:val="0007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A8"/>
  </w:style>
  <w:style w:type="paragraph" w:styleId="Titre1">
    <w:name w:val="heading 1"/>
    <w:basedOn w:val="Normal"/>
    <w:next w:val="Normal"/>
    <w:link w:val="Titre1Car"/>
    <w:uiPriority w:val="9"/>
    <w:qFormat/>
    <w:rsid w:val="00A30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2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7A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308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3085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3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8A7"/>
  </w:style>
  <w:style w:type="paragraph" w:styleId="Pieddepage">
    <w:name w:val="footer"/>
    <w:basedOn w:val="Normal"/>
    <w:link w:val="PieddepageCar"/>
    <w:uiPriority w:val="99"/>
    <w:unhideWhenUsed/>
    <w:rsid w:val="004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8A7"/>
  </w:style>
  <w:style w:type="paragraph" w:styleId="Titre">
    <w:name w:val="Title"/>
    <w:basedOn w:val="Normal"/>
    <w:next w:val="Normal"/>
    <w:link w:val="TitreCar"/>
    <w:uiPriority w:val="10"/>
    <w:qFormat/>
    <w:rsid w:val="00884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4FA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78E1"/>
    <w:pPr>
      <w:tabs>
        <w:tab w:val="right" w:leader="dot" w:pos="9062"/>
      </w:tabs>
      <w:spacing w:after="100" w:line="480" w:lineRule="auto"/>
    </w:pPr>
  </w:style>
  <w:style w:type="character" w:styleId="Lienhypertexte">
    <w:name w:val="Hyperlink"/>
    <w:basedOn w:val="Policepardfaut"/>
    <w:uiPriority w:val="99"/>
    <w:unhideWhenUsed/>
    <w:rsid w:val="00884FA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84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84FA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82AFD"/>
    <w:pPr>
      <w:spacing w:after="100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43B3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620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7A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90497A"/>
    <w:pPr>
      <w:spacing w:after="0" w:line="240" w:lineRule="auto"/>
    </w:pPr>
    <w:rPr>
      <w:rFonts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85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1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1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1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1C2"/>
    <w:rPr>
      <w:b/>
      <w:bCs/>
      <w:sz w:val="20"/>
      <w:szCs w:val="20"/>
    </w:rPr>
  </w:style>
  <w:style w:type="paragraph" w:customStyle="1" w:styleId="Default">
    <w:name w:val="Default"/>
    <w:rsid w:val="004E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5708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05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05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05B0"/>
    <w:rPr>
      <w:vertAlign w:val="superscript"/>
    </w:rPr>
  </w:style>
  <w:style w:type="character" w:customStyle="1" w:styleId="apple-converted-space">
    <w:name w:val="apple-converted-space"/>
    <w:basedOn w:val="Policepardfaut"/>
    <w:rsid w:val="0007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S-GRANDEST-AAP-PUBLICSPECIFIQUE@ars.sante.f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RS-GRANDEST-AAP-PUBLICSPECIFIQUE@ars.sant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54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S-GRANDEST-AAP-PUBLICSPECIFIQUE@ars.sante.f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ARS-GRANDEST-AAP-PUBLICSPECIFIQUE@ars.sante.fr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RS-GRANDEST-AAP-PUBLICSPECIFIQU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79646">
            <a:lumMod val="40000"/>
            <a:lumOff val="60000"/>
          </a:srgbClr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1F095-EFB4-41CE-A60D-A7C393EC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Agence Régionale de Santé Grand Est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>Appel à Projets – Prévention Promotion de la Santé</dc:subject>
  <dc:creator>ROZET, Aurélie</dc:creator>
  <cp:lastModifiedBy>VILLER</cp:lastModifiedBy>
  <cp:revision>32</cp:revision>
  <cp:lastPrinted>2017-08-11T09:27:00Z</cp:lastPrinted>
  <dcterms:created xsi:type="dcterms:W3CDTF">2017-08-09T14:14:00Z</dcterms:created>
  <dcterms:modified xsi:type="dcterms:W3CDTF">2017-08-18T08:21:00Z</dcterms:modified>
</cp:coreProperties>
</file>